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AFD6A" w14:textId="77777777" w:rsidR="00044480" w:rsidRPr="006C050D" w:rsidRDefault="00044480" w:rsidP="00044480">
      <w:pPr>
        <w:autoSpaceDE w:val="0"/>
        <w:autoSpaceDN w:val="0"/>
        <w:adjustRightInd w:val="0"/>
        <w:spacing w:after="0" w:line="240" w:lineRule="auto"/>
        <w:jc w:val="both"/>
        <w:rPr>
          <w:rFonts w:ascii="Arial" w:eastAsia="Times New Roman" w:hAnsi="Arial" w:cs="Arial"/>
          <w:lang w:eastAsia="en-GB"/>
        </w:rPr>
      </w:pPr>
      <w:bookmarkStart w:id="0" w:name="_GoBack"/>
      <w:bookmarkEnd w:id="0"/>
    </w:p>
    <w:p w14:paraId="7C26863A" w14:textId="77777777" w:rsidR="00986B67" w:rsidRPr="006C050D" w:rsidRDefault="00986B67" w:rsidP="00044480">
      <w:pPr>
        <w:autoSpaceDE w:val="0"/>
        <w:autoSpaceDN w:val="0"/>
        <w:adjustRightInd w:val="0"/>
        <w:spacing w:after="0" w:line="240" w:lineRule="auto"/>
        <w:jc w:val="both"/>
        <w:rPr>
          <w:rFonts w:ascii="Arial" w:eastAsia="Times New Roman" w:hAnsi="Arial" w:cs="Arial"/>
          <w:lang w:eastAsia="en-GB"/>
        </w:rPr>
      </w:pPr>
    </w:p>
    <w:p w14:paraId="6CF847BE" w14:textId="77777777" w:rsidR="00986B67" w:rsidRPr="006C050D" w:rsidRDefault="00986B67" w:rsidP="00044480">
      <w:pPr>
        <w:autoSpaceDE w:val="0"/>
        <w:autoSpaceDN w:val="0"/>
        <w:adjustRightInd w:val="0"/>
        <w:spacing w:after="0" w:line="240" w:lineRule="auto"/>
        <w:jc w:val="both"/>
        <w:rPr>
          <w:rFonts w:ascii="Arial" w:eastAsia="Times New Roman" w:hAnsi="Arial" w:cs="Arial"/>
          <w:lang w:eastAsia="en-GB"/>
        </w:rPr>
      </w:pPr>
    </w:p>
    <w:p w14:paraId="06C16CA3" w14:textId="77777777" w:rsidR="00986B67" w:rsidRPr="006C050D" w:rsidRDefault="00986B67" w:rsidP="00986B67">
      <w:pPr>
        <w:pStyle w:val="Default"/>
        <w:jc w:val="both"/>
        <w:rPr>
          <w:rFonts w:cs="Arial"/>
          <w:color w:val="auto"/>
          <w:sz w:val="22"/>
          <w:szCs w:val="22"/>
        </w:rPr>
      </w:pPr>
    </w:p>
    <w:p w14:paraId="45714E74" w14:textId="77777777" w:rsidR="00986B67" w:rsidRPr="006C050D" w:rsidRDefault="00986B67" w:rsidP="00986B67">
      <w:pPr>
        <w:pStyle w:val="Default"/>
        <w:jc w:val="both"/>
        <w:rPr>
          <w:rFonts w:cs="Arial"/>
          <w:color w:val="auto"/>
          <w:sz w:val="22"/>
          <w:szCs w:val="22"/>
        </w:rPr>
      </w:pPr>
    </w:p>
    <w:p w14:paraId="26DB9C8C" w14:textId="384FA40C" w:rsidR="00986B67" w:rsidRPr="006C050D" w:rsidRDefault="00986B67" w:rsidP="00986B67">
      <w:pPr>
        <w:pStyle w:val="Default"/>
        <w:jc w:val="both"/>
        <w:rPr>
          <w:rFonts w:cs="Arial"/>
          <w:color w:val="auto"/>
          <w:sz w:val="22"/>
          <w:szCs w:val="22"/>
        </w:rPr>
      </w:pPr>
      <w:r w:rsidRPr="006C050D">
        <w:rPr>
          <w:rFonts w:cs="Arial"/>
          <w:noProof/>
          <w:color w:val="auto"/>
          <w:sz w:val="22"/>
          <w:szCs w:val="22"/>
          <w:lang w:eastAsia="en-GB"/>
        </w:rPr>
        <w:drawing>
          <wp:inline distT="0" distB="0" distL="0" distR="0" wp14:anchorId="2BAF7FAA" wp14:editId="3F40E9A1">
            <wp:extent cx="5486400" cy="1152525"/>
            <wp:effectExtent l="0" t="0" r="0" b="9525"/>
            <wp:docPr id="2" name="Picture 2" descr="PPP logo colour CEB D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P logo colour CEB D0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152525"/>
                    </a:xfrm>
                    <a:prstGeom prst="rect">
                      <a:avLst/>
                    </a:prstGeom>
                    <a:noFill/>
                    <a:ln>
                      <a:noFill/>
                    </a:ln>
                  </pic:spPr>
                </pic:pic>
              </a:graphicData>
            </a:graphic>
          </wp:inline>
        </w:drawing>
      </w:r>
    </w:p>
    <w:p w14:paraId="5211699F" w14:textId="77777777" w:rsidR="00986B67" w:rsidRPr="006C050D" w:rsidRDefault="00986B67" w:rsidP="00986B67">
      <w:pPr>
        <w:pStyle w:val="Default"/>
        <w:jc w:val="both"/>
        <w:rPr>
          <w:rFonts w:cs="Arial"/>
          <w:color w:val="auto"/>
          <w:sz w:val="22"/>
          <w:szCs w:val="22"/>
        </w:rPr>
      </w:pPr>
    </w:p>
    <w:p w14:paraId="010DCC89" w14:textId="77777777" w:rsidR="00986B67" w:rsidRPr="006C050D" w:rsidRDefault="00986B67" w:rsidP="00986B67">
      <w:pPr>
        <w:pStyle w:val="Default"/>
        <w:jc w:val="both"/>
        <w:rPr>
          <w:rFonts w:cs="Arial"/>
          <w:color w:val="auto"/>
          <w:sz w:val="22"/>
          <w:szCs w:val="22"/>
        </w:rPr>
      </w:pPr>
    </w:p>
    <w:p w14:paraId="096C5A19" w14:textId="77777777" w:rsidR="00986B67" w:rsidRPr="006C050D" w:rsidRDefault="00986B67" w:rsidP="00986B67">
      <w:pPr>
        <w:pStyle w:val="Default"/>
        <w:jc w:val="both"/>
        <w:rPr>
          <w:rFonts w:cs="Arial"/>
          <w:color w:val="auto"/>
          <w:sz w:val="22"/>
          <w:szCs w:val="22"/>
        </w:rPr>
      </w:pPr>
    </w:p>
    <w:p w14:paraId="1CC918A6" w14:textId="77777777" w:rsidR="00986B67" w:rsidRPr="006C050D" w:rsidRDefault="00986B67" w:rsidP="00986B67">
      <w:pPr>
        <w:pStyle w:val="Default"/>
        <w:jc w:val="both"/>
        <w:rPr>
          <w:rFonts w:cs="Arial"/>
          <w:color w:val="auto"/>
          <w:sz w:val="22"/>
          <w:szCs w:val="22"/>
        </w:rPr>
      </w:pPr>
    </w:p>
    <w:p w14:paraId="69C353AF" w14:textId="77777777" w:rsidR="00986B67" w:rsidRPr="006C050D" w:rsidRDefault="00986B67" w:rsidP="00986B67">
      <w:pPr>
        <w:pStyle w:val="Default"/>
        <w:jc w:val="both"/>
        <w:rPr>
          <w:rFonts w:cs="Arial"/>
          <w:color w:val="auto"/>
          <w:sz w:val="22"/>
          <w:szCs w:val="22"/>
        </w:rPr>
      </w:pPr>
    </w:p>
    <w:p w14:paraId="056E4BB0" w14:textId="77777777" w:rsidR="00986B67" w:rsidRPr="006C050D" w:rsidRDefault="00986B67" w:rsidP="00986B67">
      <w:pPr>
        <w:pStyle w:val="Default"/>
        <w:jc w:val="both"/>
        <w:rPr>
          <w:rFonts w:cs="Arial"/>
          <w:color w:val="auto"/>
          <w:sz w:val="22"/>
          <w:szCs w:val="22"/>
        </w:rPr>
      </w:pPr>
    </w:p>
    <w:p w14:paraId="735A5854" w14:textId="77777777" w:rsidR="00986B67" w:rsidRPr="006C050D" w:rsidRDefault="00986B67" w:rsidP="00986B67">
      <w:pPr>
        <w:pStyle w:val="Default"/>
        <w:jc w:val="both"/>
        <w:rPr>
          <w:rFonts w:cs="Arial"/>
          <w:color w:val="auto"/>
          <w:sz w:val="22"/>
          <w:szCs w:val="22"/>
        </w:rPr>
      </w:pPr>
    </w:p>
    <w:p w14:paraId="6BFB93F6" w14:textId="77777777" w:rsidR="00986B67" w:rsidRPr="006C050D" w:rsidRDefault="00986B67" w:rsidP="00986B67">
      <w:pPr>
        <w:pBdr>
          <w:top w:val="single" w:sz="4" w:space="1" w:color="auto"/>
          <w:left w:val="single" w:sz="4" w:space="4" w:color="auto"/>
          <w:bottom w:val="single" w:sz="4" w:space="24" w:color="auto"/>
          <w:right w:val="single" w:sz="4" w:space="1" w:color="auto"/>
        </w:pBdr>
        <w:shd w:val="clear" w:color="auto" w:fill="E0E0E0"/>
        <w:autoSpaceDE w:val="0"/>
        <w:autoSpaceDN w:val="0"/>
        <w:adjustRightInd w:val="0"/>
        <w:jc w:val="center"/>
        <w:rPr>
          <w:rFonts w:ascii="Arial" w:hAnsi="Arial" w:cs="Arial"/>
          <w:b/>
          <w:bCs/>
          <w:color w:val="000000"/>
          <w:lang w:eastAsia="en-GB"/>
        </w:rPr>
      </w:pPr>
    </w:p>
    <w:p w14:paraId="2D68318A" w14:textId="77777777" w:rsidR="00986B67" w:rsidRPr="006C050D" w:rsidRDefault="00986B67" w:rsidP="00986B67">
      <w:pPr>
        <w:pBdr>
          <w:top w:val="single" w:sz="4" w:space="1" w:color="auto"/>
          <w:left w:val="single" w:sz="4" w:space="4" w:color="auto"/>
          <w:bottom w:val="single" w:sz="4" w:space="24" w:color="auto"/>
          <w:right w:val="single" w:sz="4" w:space="1" w:color="auto"/>
        </w:pBdr>
        <w:shd w:val="clear" w:color="auto" w:fill="E0E0E0"/>
        <w:autoSpaceDE w:val="0"/>
        <w:autoSpaceDN w:val="0"/>
        <w:adjustRightInd w:val="0"/>
        <w:jc w:val="center"/>
        <w:rPr>
          <w:rFonts w:ascii="Arial" w:hAnsi="Arial" w:cs="Arial"/>
          <w:b/>
          <w:bCs/>
          <w:color w:val="000000"/>
          <w:lang w:eastAsia="en-GB"/>
        </w:rPr>
      </w:pPr>
      <w:r w:rsidRPr="006C050D">
        <w:rPr>
          <w:rFonts w:ascii="Arial" w:hAnsi="Arial" w:cs="Arial"/>
          <w:b/>
          <w:bCs/>
          <w:color w:val="000000"/>
          <w:lang w:eastAsia="en-GB"/>
        </w:rPr>
        <w:t>Public Protection Partnership</w:t>
      </w:r>
    </w:p>
    <w:p w14:paraId="63CF776E" w14:textId="77777777" w:rsidR="00986B67" w:rsidRPr="006C050D" w:rsidRDefault="00986B67" w:rsidP="00986B67">
      <w:pPr>
        <w:pBdr>
          <w:top w:val="single" w:sz="4" w:space="1" w:color="auto"/>
          <w:left w:val="single" w:sz="4" w:space="4" w:color="auto"/>
          <w:bottom w:val="single" w:sz="4" w:space="24" w:color="auto"/>
          <w:right w:val="single" w:sz="4" w:space="1" w:color="auto"/>
        </w:pBdr>
        <w:shd w:val="clear" w:color="auto" w:fill="E0E0E0"/>
        <w:autoSpaceDE w:val="0"/>
        <w:autoSpaceDN w:val="0"/>
        <w:adjustRightInd w:val="0"/>
        <w:jc w:val="center"/>
        <w:rPr>
          <w:rFonts w:ascii="Arial" w:hAnsi="Arial" w:cs="Arial"/>
          <w:b/>
          <w:bCs/>
          <w:color w:val="000000"/>
          <w:lang w:eastAsia="en-GB"/>
        </w:rPr>
      </w:pPr>
    </w:p>
    <w:p w14:paraId="2925990B" w14:textId="4C6F16CE" w:rsidR="00986B67" w:rsidRPr="006C050D" w:rsidRDefault="00986B67" w:rsidP="00986B67">
      <w:pPr>
        <w:pBdr>
          <w:top w:val="single" w:sz="4" w:space="1" w:color="auto"/>
          <w:left w:val="single" w:sz="4" w:space="4" w:color="auto"/>
          <w:bottom w:val="single" w:sz="4" w:space="24" w:color="auto"/>
          <w:right w:val="single" w:sz="4" w:space="1" w:color="auto"/>
        </w:pBdr>
        <w:shd w:val="clear" w:color="auto" w:fill="E0E0E0"/>
        <w:autoSpaceDE w:val="0"/>
        <w:autoSpaceDN w:val="0"/>
        <w:adjustRightInd w:val="0"/>
        <w:jc w:val="center"/>
        <w:rPr>
          <w:rFonts w:ascii="Arial" w:hAnsi="Arial" w:cs="Arial"/>
          <w:b/>
          <w:bCs/>
          <w:color w:val="000000"/>
          <w:lang w:eastAsia="en-GB"/>
        </w:rPr>
      </w:pPr>
      <w:r w:rsidRPr="006C050D">
        <w:rPr>
          <w:rFonts w:ascii="Arial" w:hAnsi="Arial" w:cs="Arial"/>
          <w:b/>
          <w:bCs/>
          <w:color w:val="000000"/>
          <w:lang w:eastAsia="en-GB"/>
        </w:rPr>
        <w:t>Fee Policy for Relevant Protect Sites</w:t>
      </w:r>
    </w:p>
    <w:p w14:paraId="226D0BEC" w14:textId="1FC04E80" w:rsidR="00986B67" w:rsidRPr="006C050D" w:rsidRDefault="00986B67" w:rsidP="00986B67">
      <w:pPr>
        <w:pBdr>
          <w:top w:val="single" w:sz="4" w:space="1" w:color="auto"/>
          <w:left w:val="single" w:sz="4" w:space="4" w:color="auto"/>
          <w:bottom w:val="single" w:sz="4" w:space="24" w:color="auto"/>
          <w:right w:val="single" w:sz="4" w:space="1" w:color="auto"/>
        </w:pBdr>
        <w:shd w:val="clear" w:color="auto" w:fill="E0E0E0"/>
        <w:autoSpaceDE w:val="0"/>
        <w:autoSpaceDN w:val="0"/>
        <w:adjustRightInd w:val="0"/>
        <w:jc w:val="center"/>
        <w:rPr>
          <w:rFonts w:ascii="Arial" w:hAnsi="Arial" w:cs="Arial"/>
          <w:b/>
          <w:bCs/>
          <w:color w:val="000000"/>
          <w:lang w:eastAsia="en-GB"/>
        </w:rPr>
      </w:pPr>
      <w:r w:rsidRPr="006C050D">
        <w:rPr>
          <w:rFonts w:ascii="Arial" w:hAnsi="Arial" w:cs="Arial"/>
          <w:b/>
          <w:bCs/>
          <w:color w:val="000000"/>
          <w:lang w:eastAsia="en-GB"/>
        </w:rPr>
        <w:t>Caravan Sites and Control of Development Act 1960 &amp; Mobile Homes Act 2013</w:t>
      </w:r>
    </w:p>
    <w:p w14:paraId="33AD78D7" w14:textId="77777777" w:rsidR="00986B67" w:rsidRPr="006C050D" w:rsidRDefault="00986B67" w:rsidP="00986B67">
      <w:pPr>
        <w:pBdr>
          <w:top w:val="single" w:sz="4" w:space="1" w:color="auto"/>
          <w:left w:val="single" w:sz="4" w:space="4" w:color="auto"/>
          <w:bottom w:val="single" w:sz="4" w:space="24" w:color="auto"/>
          <w:right w:val="single" w:sz="4" w:space="1" w:color="auto"/>
        </w:pBdr>
        <w:shd w:val="clear" w:color="auto" w:fill="E0E0E0"/>
        <w:autoSpaceDE w:val="0"/>
        <w:autoSpaceDN w:val="0"/>
        <w:adjustRightInd w:val="0"/>
        <w:jc w:val="center"/>
        <w:rPr>
          <w:rFonts w:ascii="Arial" w:hAnsi="Arial" w:cs="Arial"/>
          <w:b/>
          <w:bCs/>
          <w:color w:val="000000"/>
          <w:lang w:eastAsia="en-GB"/>
        </w:rPr>
      </w:pPr>
    </w:p>
    <w:p w14:paraId="57A51D4D" w14:textId="77777777" w:rsidR="00986B67" w:rsidRPr="006C050D" w:rsidRDefault="00986B67" w:rsidP="00986B67">
      <w:pPr>
        <w:autoSpaceDE w:val="0"/>
        <w:autoSpaceDN w:val="0"/>
        <w:adjustRightInd w:val="0"/>
        <w:jc w:val="both"/>
        <w:rPr>
          <w:rFonts w:ascii="Arial" w:hAnsi="Arial" w:cs="Arial"/>
          <w:bCs/>
          <w:color w:val="000000"/>
          <w:lang w:eastAsia="en-GB"/>
        </w:rPr>
      </w:pPr>
    </w:p>
    <w:p w14:paraId="7461F62D" w14:textId="77777777" w:rsidR="00986B67" w:rsidRPr="006C050D" w:rsidRDefault="00986B67" w:rsidP="00986B67">
      <w:pPr>
        <w:pStyle w:val="Default"/>
        <w:jc w:val="both"/>
        <w:rPr>
          <w:rFonts w:cs="Arial"/>
          <w:color w:val="auto"/>
          <w:sz w:val="22"/>
          <w:szCs w:val="22"/>
        </w:rPr>
      </w:pPr>
    </w:p>
    <w:p w14:paraId="6D2E0911" w14:textId="4F148FA8" w:rsidR="00986B67" w:rsidRPr="006C050D" w:rsidRDefault="00986B67" w:rsidP="00986B67">
      <w:pPr>
        <w:pStyle w:val="Default"/>
        <w:jc w:val="both"/>
        <w:rPr>
          <w:rFonts w:cs="Arial"/>
          <w:color w:val="auto"/>
          <w:sz w:val="22"/>
          <w:szCs w:val="22"/>
        </w:rPr>
      </w:pPr>
      <w:r w:rsidRPr="006C050D">
        <w:rPr>
          <w:rFonts w:cs="Arial"/>
          <w:color w:val="auto"/>
          <w:sz w:val="22"/>
          <w:szCs w:val="22"/>
        </w:rPr>
        <w:t xml:space="preserve">Date:  </w:t>
      </w:r>
      <w:r w:rsidR="00116953" w:rsidRPr="006C050D">
        <w:rPr>
          <w:rFonts w:cs="Arial"/>
          <w:color w:val="auto"/>
          <w:sz w:val="22"/>
          <w:szCs w:val="22"/>
        </w:rPr>
        <w:t xml:space="preserve">August </w:t>
      </w:r>
      <w:r w:rsidR="00D96874" w:rsidRPr="006C050D">
        <w:rPr>
          <w:rFonts w:cs="Arial"/>
          <w:color w:val="auto"/>
          <w:sz w:val="22"/>
          <w:szCs w:val="22"/>
        </w:rPr>
        <w:t>2021</w:t>
      </w:r>
    </w:p>
    <w:p w14:paraId="35D86EE6" w14:textId="3991B492" w:rsidR="00D96874" w:rsidRPr="006C050D" w:rsidRDefault="00986B67" w:rsidP="00986B67">
      <w:pPr>
        <w:pStyle w:val="Default"/>
        <w:jc w:val="both"/>
        <w:rPr>
          <w:rFonts w:cs="Arial"/>
          <w:color w:val="auto"/>
          <w:sz w:val="22"/>
          <w:szCs w:val="22"/>
        </w:rPr>
      </w:pPr>
      <w:r w:rsidRPr="006C050D">
        <w:rPr>
          <w:rFonts w:cs="Arial"/>
          <w:color w:val="auto"/>
          <w:sz w:val="22"/>
          <w:szCs w:val="22"/>
        </w:rPr>
        <w:t xml:space="preserve">Version:  </w:t>
      </w:r>
      <w:r w:rsidR="006C050D" w:rsidRPr="006C050D">
        <w:rPr>
          <w:rFonts w:cs="Arial"/>
          <w:color w:val="auto"/>
          <w:sz w:val="22"/>
          <w:szCs w:val="22"/>
        </w:rPr>
        <w:t>24 8 21</w:t>
      </w:r>
    </w:p>
    <w:p w14:paraId="235440EB" w14:textId="77777777" w:rsidR="00D96874" w:rsidRPr="006C050D" w:rsidRDefault="00D96874" w:rsidP="00986B67">
      <w:pPr>
        <w:pStyle w:val="Default"/>
        <w:jc w:val="both"/>
        <w:rPr>
          <w:rFonts w:cs="Arial"/>
          <w:color w:val="auto"/>
          <w:sz w:val="22"/>
          <w:szCs w:val="22"/>
        </w:rPr>
      </w:pPr>
    </w:p>
    <w:p w14:paraId="28CF64F5" w14:textId="4B23467F" w:rsidR="00986B67" w:rsidRPr="006C050D" w:rsidRDefault="00986B67" w:rsidP="00986B67">
      <w:pPr>
        <w:pStyle w:val="Default"/>
        <w:jc w:val="both"/>
        <w:rPr>
          <w:rFonts w:cs="Arial"/>
          <w:color w:val="auto"/>
          <w:sz w:val="22"/>
          <w:szCs w:val="22"/>
        </w:rPr>
      </w:pPr>
      <w:r w:rsidRPr="006C050D">
        <w:rPr>
          <w:rFonts w:cs="Arial"/>
          <w:color w:val="auto"/>
          <w:sz w:val="22"/>
          <w:szCs w:val="22"/>
        </w:rPr>
        <w:t>Classification: Internal, public</w:t>
      </w:r>
    </w:p>
    <w:p w14:paraId="3760C766" w14:textId="77777777" w:rsidR="00986B67" w:rsidRPr="006C050D" w:rsidRDefault="00986B67" w:rsidP="00986B67">
      <w:pPr>
        <w:pStyle w:val="Default"/>
        <w:jc w:val="both"/>
        <w:rPr>
          <w:rFonts w:cs="Arial"/>
          <w:color w:val="auto"/>
          <w:sz w:val="22"/>
          <w:szCs w:val="22"/>
        </w:rPr>
      </w:pPr>
      <w:r w:rsidRPr="006C050D">
        <w:rPr>
          <w:rFonts w:cs="Arial"/>
          <w:color w:val="auto"/>
          <w:sz w:val="22"/>
          <w:szCs w:val="22"/>
        </w:rPr>
        <w:t xml:space="preserve"> </w:t>
      </w:r>
    </w:p>
    <w:p w14:paraId="16CE56F8" w14:textId="77777777" w:rsidR="00986B67" w:rsidRPr="006C050D" w:rsidRDefault="00986B67" w:rsidP="00986B67">
      <w:pPr>
        <w:pStyle w:val="Default"/>
        <w:jc w:val="both"/>
        <w:rPr>
          <w:rFonts w:cs="Arial"/>
          <w:color w:val="auto"/>
          <w:sz w:val="22"/>
          <w:szCs w:val="22"/>
        </w:rPr>
      </w:pPr>
    </w:p>
    <w:p w14:paraId="04EB2371" w14:textId="77777777" w:rsidR="00986B67" w:rsidRPr="006C050D" w:rsidRDefault="00986B67" w:rsidP="00986B67">
      <w:pPr>
        <w:pStyle w:val="Default"/>
        <w:jc w:val="both"/>
        <w:rPr>
          <w:rStyle w:val="Hyperlink"/>
          <w:rFonts w:cs="Arial"/>
          <w:color w:val="auto"/>
          <w:sz w:val="22"/>
          <w:szCs w:val="22"/>
        </w:rPr>
      </w:pPr>
      <w:r w:rsidRPr="006C050D">
        <w:rPr>
          <w:rStyle w:val="Hyperlink"/>
          <w:rFonts w:cs="Arial"/>
          <w:color w:val="auto"/>
          <w:sz w:val="22"/>
          <w:szCs w:val="22"/>
        </w:rPr>
        <w:t>Authors</w:t>
      </w:r>
    </w:p>
    <w:p w14:paraId="4BBB5422" w14:textId="77777777" w:rsidR="00986B67" w:rsidRPr="006C050D" w:rsidRDefault="00986B67" w:rsidP="00986B67">
      <w:pPr>
        <w:pStyle w:val="Default"/>
        <w:jc w:val="both"/>
        <w:rPr>
          <w:rStyle w:val="Hyperlink"/>
          <w:rFonts w:cs="Arial"/>
          <w:color w:val="auto"/>
          <w:sz w:val="22"/>
          <w:szCs w:val="22"/>
        </w:rPr>
      </w:pPr>
      <w:r w:rsidRPr="006C050D">
        <w:rPr>
          <w:rStyle w:val="Hyperlink"/>
          <w:rFonts w:cs="Arial"/>
          <w:color w:val="auto"/>
          <w:sz w:val="22"/>
          <w:szCs w:val="22"/>
        </w:rPr>
        <w:t xml:space="preserve">Mary Glomé Principal EHO Lead Officer Housing; </w:t>
      </w:r>
    </w:p>
    <w:p w14:paraId="6C976B06" w14:textId="77777777" w:rsidR="00986B67" w:rsidRPr="006C050D" w:rsidRDefault="00986B67" w:rsidP="00986B67">
      <w:pPr>
        <w:pStyle w:val="Default"/>
        <w:jc w:val="both"/>
        <w:rPr>
          <w:rStyle w:val="Hyperlink"/>
          <w:rFonts w:cs="Arial"/>
          <w:color w:val="auto"/>
          <w:sz w:val="22"/>
          <w:szCs w:val="22"/>
        </w:rPr>
      </w:pPr>
      <w:r w:rsidRPr="006C050D">
        <w:rPr>
          <w:rStyle w:val="Hyperlink"/>
          <w:rFonts w:cs="Arial"/>
          <w:color w:val="auto"/>
          <w:sz w:val="22"/>
          <w:szCs w:val="22"/>
        </w:rPr>
        <w:t>Rosalynd Gater Strategic Manager Compliance and Programme</w:t>
      </w:r>
    </w:p>
    <w:p w14:paraId="07F1BABF" w14:textId="77777777" w:rsidR="00986B67" w:rsidRPr="006C050D" w:rsidRDefault="00986B67" w:rsidP="00986B67">
      <w:pPr>
        <w:pStyle w:val="Default"/>
        <w:jc w:val="both"/>
        <w:rPr>
          <w:rFonts w:cs="Arial"/>
          <w:color w:val="auto"/>
          <w:sz w:val="22"/>
          <w:szCs w:val="22"/>
        </w:rPr>
      </w:pPr>
    </w:p>
    <w:p w14:paraId="5F95E4B6" w14:textId="77777777" w:rsidR="00986B67" w:rsidRPr="006C050D" w:rsidRDefault="00986B67" w:rsidP="00986B67">
      <w:pPr>
        <w:pStyle w:val="Default"/>
        <w:jc w:val="both"/>
        <w:rPr>
          <w:rFonts w:cs="Arial"/>
          <w:color w:val="auto"/>
          <w:sz w:val="22"/>
          <w:szCs w:val="22"/>
        </w:rPr>
      </w:pPr>
      <w:r w:rsidRPr="006C050D">
        <w:rPr>
          <w:rFonts w:cs="Arial"/>
          <w:color w:val="auto"/>
          <w:sz w:val="22"/>
          <w:szCs w:val="22"/>
        </w:rPr>
        <w:t xml:space="preserve">Quality Assurance: Sean Murphy PPP Manager </w:t>
      </w:r>
    </w:p>
    <w:p w14:paraId="14740438" w14:textId="77777777" w:rsidR="00986B67" w:rsidRPr="006C050D" w:rsidRDefault="00986B67" w:rsidP="00986B67">
      <w:pPr>
        <w:pStyle w:val="Default"/>
        <w:jc w:val="both"/>
        <w:rPr>
          <w:rFonts w:cs="Arial"/>
          <w:color w:val="auto"/>
          <w:sz w:val="22"/>
          <w:szCs w:val="22"/>
        </w:rPr>
      </w:pPr>
    </w:p>
    <w:p w14:paraId="41D2939D" w14:textId="77777777" w:rsidR="00986B67" w:rsidRPr="006C050D" w:rsidRDefault="00986B67" w:rsidP="00986B67">
      <w:pPr>
        <w:pStyle w:val="Default"/>
        <w:jc w:val="both"/>
        <w:rPr>
          <w:rFonts w:cs="Arial"/>
          <w:color w:val="auto"/>
          <w:sz w:val="22"/>
          <w:szCs w:val="22"/>
        </w:rPr>
      </w:pPr>
    </w:p>
    <w:p w14:paraId="4675BB83" w14:textId="77777777" w:rsidR="00986B67" w:rsidRPr="006C050D" w:rsidRDefault="00986B67" w:rsidP="00986B67">
      <w:pPr>
        <w:pStyle w:val="Default"/>
        <w:jc w:val="both"/>
        <w:rPr>
          <w:rFonts w:cs="Arial"/>
          <w:color w:val="auto"/>
          <w:sz w:val="22"/>
          <w:szCs w:val="22"/>
        </w:rPr>
      </w:pPr>
    </w:p>
    <w:p w14:paraId="2DA76363" w14:textId="77777777" w:rsidR="00986B67" w:rsidRPr="006C050D" w:rsidRDefault="00986B67" w:rsidP="00986B67">
      <w:pPr>
        <w:pStyle w:val="Default"/>
        <w:jc w:val="both"/>
        <w:rPr>
          <w:rFonts w:cs="Arial"/>
          <w:color w:val="auto"/>
          <w:sz w:val="22"/>
          <w:szCs w:val="22"/>
        </w:rPr>
      </w:pPr>
    </w:p>
    <w:p w14:paraId="099C9BCB" w14:textId="77777777" w:rsidR="00986B67" w:rsidRPr="006C050D" w:rsidRDefault="00986B67" w:rsidP="00986B67">
      <w:pPr>
        <w:pStyle w:val="Default"/>
        <w:jc w:val="both"/>
        <w:rPr>
          <w:rFonts w:cs="Arial"/>
          <w:color w:val="auto"/>
          <w:sz w:val="22"/>
          <w:szCs w:val="22"/>
        </w:rPr>
      </w:pPr>
    </w:p>
    <w:p w14:paraId="58117184" w14:textId="77777777" w:rsidR="00986B67" w:rsidRPr="006C050D" w:rsidRDefault="00986B67" w:rsidP="00986B67">
      <w:pPr>
        <w:pStyle w:val="Default"/>
        <w:jc w:val="both"/>
        <w:rPr>
          <w:rFonts w:cs="Arial"/>
          <w:color w:val="auto"/>
          <w:sz w:val="22"/>
          <w:szCs w:val="22"/>
        </w:rPr>
      </w:pPr>
    </w:p>
    <w:p w14:paraId="303CCCB1" w14:textId="239690E2" w:rsidR="00986B67" w:rsidRPr="006C050D" w:rsidRDefault="00986B67" w:rsidP="00986B67">
      <w:pPr>
        <w:pStyle w:val="Default"/>
        <w:jc w:val="both"/>
        <w:rPr>
          <w:rFonts w:cs="Arial"/>
          <w:color w:val="auto"/>
          <w:sz w:val="22"/>
          <w:szCs w:val="22"/>
        </w:rPr>
      </w:pPr>
      <w:r w:rsidRPr="006C050D">
        <w:rPr>
          <w:rFonts w:cs="Arial"/>
          <w:noProof/>
          <w:color w:val="auto"/>
          <w:sz w:val="22"/>
          <w:szCs w:val="22"/>
          <w:lang w:eastAsia="en-GB"/>
        </w:rPr>
        <w:lastRenderedPageBreak/>
        <w:drawing>
          <wp:inline distT="0" distB="0" distL="0" distR="0" wp14:anchorId="3153E77B" wp14:editId="5233AD92">
            <wp:extent cx="5476875" cy="781050"/>
            <wp:effectExtent l="0" t="0" r="9525" b="0"/>
            <wp:docPr id="1" name="Picture 1" descr="PPP Partner councils footer colour CEB D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P Partner councils footer colour CEB D0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6875" cy="781050"/>
                    </a:xfrm>
                    <a:prstGeom prst="rect">
                      <a:avLst/>
                    </a:prstGeom>
                    <a:noFill/>
                    <a:ln>
                      <a:noFill/>
                    </a:ln>
                  </pic:spPr>
                </pic:pic>
              </a:graphicData>
            </a:graphic>
          </wp:inline>
        </w:drawing>
      </w:r>
    </w:p>
    <w:p w14:paraId="27855FD2" w14:textId="77777777" w:rsidR="00986B67" w:rsidRPr="006C050D" w:rsidRDefault="00986B67" w:rsidP="00986B67">
      <w:pPr>
        <w:pStyle w:val="Default"/>
        <w:jc w:val="both"/>
        <w:rPr>
          <w:rFonts w:cs="Arial"/>
          <w:color w:val="auto"/>
          <w:sz w:val="22"/>
          <w:szCs w:val="22"/>
        </w:rPr>
      </w:pPr>
    </w:p>
    <w:p w14:paraId="42B9B3A3" w14:textId="77777777" w:rsidR="00986B67" w:rsidRPr="006C050D" w:rsidRDefault="00986B67" w:rsidP="00986B67">
      <w:pPr>
        <w:pStyle w:val="Default"/>
        <w:jc w:val="both"/>
        <w:rPr>
          <w:rFonts w:cs="Arial"/>
          <w:color w:val="auto"/>
          <w:sz w:val="22"/>
          <w:szCs w:val="22"/>
        </w:rPr>
      </w:pPr>
    </w:p>
    <w:p w14:paraId="692D3E77" w14:textId="77777777" w:rsidR="00986B67" w:rsidRPr="006C050D" w:rsidRDefault="00986B67" w:rsidP="00986B67">
      <w:pPr>
        <w:pStyle w:val="Default"/>
        <w:jc w:val="both"/>
        <w:rPr>
          <w:rFonts w:cs="Arial"/>
          <w:color w:val="auto"/>
          <w:sz w:val="22"/>
          <w:szCs w:val="22"/>
        </w:rPr>
      </w:pPr>
      <w:r w:rsidRPr="006C050D">
        <w:rPr>
          <w:rFonts w:cs="Arial"/>
          <w:color w:val="auto"/>
          <w:sz w:val="22"/>
          <w:szCs w:val="22"/>
        </w:rPr>
        <w:t xml:space="preserve">Document Control Information </w:t>
      </w:r>
    </w:p>
    <w:p w14:paraId="07C25BA9" w14:textId="77777777" w:rsidR="00986B67" w:rsidRPr="006C050D" w:rsidRDefault="00986B67" w:rsidP="00986B67">
      <w:pPr>
        <w:pStyle w:val="Default"/>
        <w:jc w:val="both"/>
        <w:rPr>
          <w:rFonts w:cs="Arial"/>
          <w:color w:val="auto"/>
          <w:sz w:val="22"/>
          <w:szCs w:val="22"/>
        </w:rPr>
      </w:pPr>
    </w:p>
    <w:p w14:paraId="4643229C" w14:textId="77777777" w:rsidR="00986B67" w:rsidRPr="006C050D" w:rsidRDefault="00986B67" w:rsidP="00986B67">
      <w:pPr>
        <w:pStyle w:val="Default"/>
        <w:jc w:val="both"/>
        <w:rPr>
          <w:rFonts w:cs="Arial"/>
          <w:color w:val="auto"/>
          <w:sz w:val="22"/>
          <w:szCs w:val="22"/>
        </w:rPr>
      </w:pPr>
    </w:p>
    <w:p w14:paraId="189387B3" w14:textId="77777777" w:rsidR="00986B67" w:rsidRPr="006C050D" w:rsidRDefault="00986B67" w:rsidP="00986B67">
      <w:pPr>
        <w:pStyle w:val="Default"/>
        <w:jc w:val="both"/>
        <w:rPr>
          <w:rFonts w:cs="Arial"/>
          <w:color w:val="auto"/>
          <w:sz w:val="22"/>
          <w:szCs w:val="22"/>
        </w:rPr>
      </w:pPr>
    </w:p>
    <w:tbl>
      <w:tblPr>
        <w:tblpPr w:leftFromText="180" w:rightFromText="180" w:vertAnchor="text" w:horzAnchor="margin" w:tblpY="25"/>
        <w:tblW w:w="0" w:type="auto"/>
        <w:tblLayout w:type="fixed"/>
        <w:tblLook w:val="0000" w:firstRow="0" w:lastRow="0" w:firstColumn="0" w:lastColumn="0" w:noHBand="0" w:noVBand="0"/>
      </w:tblPr>
      <w:tblGrid>
        <w:gridCol w:w="2185"/>
        <w:gridCol w:w="2185"/>
        <w:gridCol w:w="2185"/>
      </w:tblGrid>
      <w:tr w:rsidR="00986B67" w:rsidRPr="006C050D" w14:paraId="3E07264A" w14:textId="77777777" w:rsidTr="00986B67">
        <w:trPr>
          <w:trHeight w:val="278"/>
        </w:trPr>
        <w:tc>
          <w:tcPr>
            <w:tcW w:w="2185" w:type="dxa"/>
            <w:tcBorders>
              <w:top w:val="single" w:sz="8" w:space="0" w:color="000000"/>
              <w:left w:val="single" w:sz="8" w:space="0" w:color="000000"/>
              <w:bottom w:val="none" w:sz="0" w:space="0" w:color="FFFFFF"/>
              <w:right w:val="single" w:sz="8" w:space="0" w:color="000000"/>
            </w:tcBorders>
            <w:shd w:val="clear" w:color="auto" w:fill="000000"/>
          </w:tcPr>
          <w:p w14:paraId="6EC9AD60" w14:textId="77777777" w:rsidR="00986B67" w:rsidRPr="006C050D" w:rsidRDefault="00986B67" w:rsidP="00986B67">
            <w:pPr>
              <w:pStyle w:val="Default"/>
              <w:jc w:val="both"/>
              <w:rPr>
                <w:rFonts w:cs="Arial"/>
                <w:color w:val="auto"/>
                <w:sz w:val="22"/>
                <w:szCs w:val="22"/>
              </w:rPr>
            </w:pPr>
            <w:r w:rsidRPr="006C050D">
              <w:rPr>
                <w:rFonts w:cs="Arial"/>
                <w:color w:val="auto"/>
                <w:sz w:val="22"/>
                <w:szCs w:val="22"/>
              </w:rPr>
              <w:t xml:space="preserve">Version </w:t>
            </w:r>
          </w:p>
        </w:tc>
        <w:tc>
          <w:tcPr>
            <w:tcW w:w="2185" w:type="dxa"/>
            <w:tcBorders>
              <w:top w:val="single" w:sz="8" w:space="0" w:color="000000"/>
              <w:left w:val="single" w:sz="8" w:space="0" w:color="000000"/>
              <w:bottom w:val="none" w:sz="0" w:space="0" w:color="FFFFFF"/>
              <w:right w:val="single" w:sz="8" w:space="0" w:color="000000"/>
            </w:tcBorders>
            <w:shd w:val="clear" w:color="auto" w:fill="000000"/>
          </w:tcPr>
          <w:p w14:paraId="4A0D236D" w14:textId="77777777" w:rsidR="00986B67" w:rsidRPr="006C050D" w:rsidRDefault="00986B67" w:rsidP="00986B67">
            <w:pPr>
              <w:pStyle w:val="Default"/>
              <w:jc w:val="both"/>
              <w:rPr>
                <w:rFonts w:cs="Arial"/>
                <w:color w:val="auto"/>
                <w:sz w:val="22"/>
                <w:szCs w:val="22"/>
              </w:rPr>
            </w:pPr>
            <w:r w:rsidRPr="006C050D">
              <w:rPr>
                <w:rFonts w:cs="Arial"/>
                <w:color w:val="auto"/>
                <w:sz w:val="22"/>
                <w:szCs w:val="22"/>
              </w:rPr>
              <w:t xml:space="preserve">DATE </w:t>
            </w:r>
          </w:p>
        </w:tc>
        <w:tc>
          <w:tcPr>
            <w:tcW w:w="2185" w:type="dxa"/>
            <w:tcBorders>
              <w:top w:val="single" w:sz="8" w:space="0" w:color="000000"/>
              <w:left w:val="single" w:sz="8" w:space="0" w:color="000000"/>
              <w:bottom w:val="none" w:sz="0" w:space="0" w:color="FFFFFF"/>
              <w:right w:val="single" w:sz="8" w:space="0" w:color="000000"/>
            </w:tcBorders>
            <w:shd w:val="clear" w:color="auto" w:fill="000000"/>
          </w:tcPr>
          <w:p w14:paraId="7514E7A2" w14:textId="77777777" w:rsidR="00986B67" w:rsidRPr="006C050D" w:rsidRDefault="00986B67" w:rsidP="00986B67">
            <w:pPr>
              <w:pStyle w:val="Default"/>
              <w:jc w:val="both"/>
              <w:rPr>
                <w:rFonts w:cs="Arial"/>
                <w:color w:val="auto"/>
                <w:sz w:val="22"/>
                <w:szCs w:val="22"/>
              </w:rPr>
            </w:pPr>
            <w:r w:rsidRPr="006C050D">
              <w:rPr>
                <w:rFonts w:cs="Arial"/>
                <w:color w:val="auto"/>
                <w:sz w:val="22"/>
                <w:szCs w:val="22"/>
              </w:rPr>
              <w:t xml:space="preserve">DESCRIPTION </w:t>
            </w:r>
          </w:p>
        </w:tc>
      </w:tr>
      <w:tr w:rsidR="00465EF8" w:rsidRPr="006C050D" w14:paraId="4F0B0F00" w14:textId="77777777" w:rsidTr="00986B67">
        <w:trPr>
          <w:trHeight w:val="278"/>
        </w:trPr>
        <w:tc>
          <w:tcPr>
            <w:tcW w:w="2185" w:type="dxa"/>
            <w:tcBorders>
              <w:top w:val="single" w:sz="8" w:space="0" w:color="000000"/>
              <w:left w:val="single" w:sz="8" w:space="0" w:color="000000"/>
              <w:bottom w:val="none" w:sz="0" w:space="0" w:color="FFFFFF"/>
              <w:right w:val="single" w:sz="8" w:space="0" w:color="000000"/>
            </w:tcBorders>
            <w:shd w:val="clear" w:color="auto" w:fill="000000"/>
          </w:tcPr>
          <w:p w14:paraId="209B688D" w14:textId="77777777" w:rsidR="00465EF8" w:rsidRPr="006C050D" w:rsidRDefault="00465EF8" w:rsidP="00986B67">
            <w:pPr>
              <w:pStyle w:val="Default"/>
              <w:jc w:val="both"/>
              <w:rPr>
                <w:rFonts w:cs="Arial"/>
                <w:color w:val="auto"/>
                <w:sz w:val="22"/>
                <w:szCs w:val="22"/>
              </w:rPr>
            </w:pPr>
          </w:p>
        </w:tc>
        <w:tc>
          <w:tcPr>
            <w:tcW w:w="2185" w:type="dxa"/>
            <w:tcBorders>
              <w:top w:val="single" w:sz="8" w:space="0" w:color="000000"/>
              <w:left w:val="single" w:sz="8" w:space="0" w:color="000000"/>
              <w:bottom w:val="none" w:sz="0" w:space="0" w:color="FFFFFF"/>
              <w:right w:val="single" w:sz="8" w:space="0" w:color="000000"/>
            </w:tcBorders>
            <w:shd w:val="clear" w:color="auto" w:fill="000000"/>
          </w:tcPr>
          <w:p w14:paraId="0506A744" w14:textId="77777777" w:rsidR="00465EF8" w:rsidRPr="006C050D" w:rsidRDefault="00465EF8" w:rsidP="00986B67">
            <w:pPr>
              <w:pStyle w:val="Default"/>
              <w:jc w:val="both"/>
              <w:rPr>
                <w:rFonts w:cs="Arial"/>
                <w:color w:val="auto"/>
                <w:sz w:val="22"/>
                <w:szCs w:val="22"/>
              </w:rPr>
            </w:pPr>
          </w:p>
        </w:tc>
        <w:tc>
          <w:tcPr>
            <w:tcW w:w="2185" w:type="dxa"/>
            <w:tcBorders>
              <w:top w:val="single" w:sz="8" w:space="0" w:color="000000"/>
              <w:left w:val="single" w:sz="8" w:space="0" w:color="000000"/>
              <w:bottom w:val="none" w:sz="0" w:space="0" w:color="FFFFFF"/>
              <w:right w:val="single" w:sz="8" w:space="0" w:color="000000"/>
            </w:tcBorders>
            <w:shd w:val="clear" w:color="auto" w:fill="000000"/>
          </w:tcPr>
          <w:p w14:paraId="6B4B9E76" w14:textId="77777777" w:rsidR="00465EF8" w:rsidRPr="006C050D" w:rsidRDefault="00465EF8" w:rsidP="00986B67">
            <w:pPr>
              <w:pStyle w:val="Default"/>
              <w:jc w:val="both"/>
              <w:rPr>
                <w:rFonts w:cs="Arial"/>
                <w:color w:val="auto"/>
                <w:sz w:val="22"/>
                <w:szCs w:val="22"/>
              </w:rPr>
            </w:pPr>
          </w:p>
        </w:tc>
      </w:tr>
      <w:tr w:rsidR="00986B67" w:rsidRPr="006C050D" w14:paraId="7F6A7866" w14:textId="77777777" w:rsidTr="00986B67">
        <w:trPr>
          <w:trHeight w:val="267"/>
        </w:trPr>
        <w:tc>
          <w:tcPr>
            <w:tcW w:w="2185" w:type="dxa"/>
            <w:tcBorders>
              <w:top w:val="single" w:sz="8" w:space="0" w:color="000000"/>
              <w:left w:val="single" w:sz="8" w:space="0" w:color="000000"/>
              <w:bottom w:val="single" w:sz="8" w:space="0" w:color="000000"/>
              <w:right w:val="single" w:sz="8" w:space="0" w:color="000000"/>
            </w:tcBorders>
            <w:shd w:val="clear" w:color="auto" w:fill="FFFFFF"/>
          </w:tcPr>
          <w:p w14:paraId="2E347150" w14:textId="7550E0CA" w:rsidR="00986B67" w:rsidRPr="006C050D" w:rsidRDefault="006C050D" w:rsidP="00986B67">
            <w:pPr>
              <w:pStyle w:val="Default"/>
              <w:jc w:val="both"/>
              <w:rPr>
                <w:rFonts w:cs="Arial"/>
                <w:color w:val="auto"/>
                <w:sz w:val="22"/>
                <w:szCs w:val="22"/>
              </w:rPr>
            </w:pPr>
            <w:r w:rsidRPr="006C050D">
              <w:rPr>
                <w:rFonts w:cs="Arial"/>
                <w:color w:val="auto"/>
                <w:sz w:val="22"/>
                <w:szCs w:val="22"/>
              </w:rPr>
              <w:t>13/8/21</w:t>
            </w:r>
          </w:p>
        </w:tc>
        <w:tc>
          <w:tcPr>
            <w:tcW w:w="2185" w:type="dxa"/>
            <w:tcBorders>
              <w:top w:val="single" w:sz="8" w:space="0" w:color="000000"/>
              <w:left w:val="single" w:sz="8" w:space="0" w:color="000000"/>
              <w:bottom w:val="single" w:sz="8" w:space="0" w:color="000000"/>
              <w:right w:val="single" w:sz="8" w:space="0" w:color="000000"/>
            </w:tcBorders>
            <w:shd w:val="clear" w:color="auto" w:fill="FFFFFF"/>
          </w:tcPr>
          <w:p w14:paraId="2CEBE2A2" w14:textId="69236046" w:rsidR="00986B67" w:rsidRPr="006C050D" w:rsidRDefault="00116953" w:rsidP="00986B67">
            <w:pPr>
              <w:pStyle w:val="Default"/>
              <w:jc w:val="both"/>
              <w:rPr>
                <w:rFonts w:cs="Arial"/>
                <w:color w:val="auto"/>
                <w:sz w:val="22"/>
                <w:szCs w:val="22"/>
              </w:rPr>
            </w:pPr>
            <w:r w:rsidRPr="006C050D">
              <w:rPr>
                <w:rFonts w:cs="Arial"/>
                <w:color w:val="auto"/>
                <w:sz w:val="22"/>
                <w:szCs w:val="22"/>
              </w:rPr>
              <w:t>13 8 21</w:t>
            </w:r>
          </w:p>
        </w:tc>
        <w:tc>
          <w:tcPr>
            <w:tcW w:w="2185" w:type="dxa"/>
            <w:tcBorders>
              <w:top w:val="single" w:sz="8" w:space="0" w:color="000000"/>
              <w:left w:val="single" w:sz="8" w:space="0" w:color="000000"/>
              <w:bottom w:val="single" w:sz="8" w:space="0" w:color="000000"/>
              <w:right w:val="single" w:sz="8" w:space="0" w:color="000000"/>
            </w:tcBorders>
            <w:shd w:val="clear" w:color="auto" w:fill="FFFFFF"/>
          </w:tcPr>
          <w:p w14:paraId="70621FCA" w14:textId="26E48268" w:rsidR="00986B67" w:rsidRPr="006C050D" w:rsidRDefault="00116953" w:rsidP="00986B67">
            <w:pPr>
              <w:pStyle w:val="Default"/>
              <w:jc w:val="both"/>
              <w:rPr>
                <w:rFonts w:cs="Arial"/>
                <w:color w:val="auto"/>
                <w:sz w:val="22"/>
                <w:szCs w:val="22"/>
              </w:rPr>
            </w:pPr>
            <w:r w:rsidRPr="006C050D">
              <w:rPr>
                <w:rFonts w:cs="Arial"/>
                <w:color w:val="auto"/>
                <w:sz w:val="22"/>
                <w:szCs w:val="22"/>
              </w:rPr>
              <w:t xml:space="preserve">complete for JMB </w:t>
            </w:r>
          </w:p>
        </w:tc>
      </w:tr>
      <w:tr w:rsidR="001552C4" w:rsidRPr="006C050D" w14:paraId="4F8108A9" w14:textId="77777777" w:rsidTr="00986B67">
        <w:trPr>
          <w:trHeight w:val="267"/>
        </w:trPr>
        <w:tc>
          <w:tcPr>
            <w:tcW w:w="2185" w:type="dxa"/>
            <w:tcBorders>
              <w:top w:val="single" w:sz="8" w:space="0" w:color="000000"/>
              <w:left w:val="single" w:sz="8" w:space="0" w:color="000000"/>
              <w:bottom w:val="single" w:sz="8" w:space="0" w:color="000000"/>
              <w:right w:val="single" w:sz="8" w:space="0" w:color="000000"/>
            </w:tcBorders>
            <w:shd w:val="clear" w:color="auto" w:fill="FFFFFF"/>
          </w:tcPr>
          <w:p w14:paraId="2A054101" w14:textId="67D4057E" w:rsidR="001552C4" w:rsidRPr="006C050D" w:rsidRDefault="006C050D" w:rsidP="00986B67">
            <w:pPr>
              <w:pStyle w:val="Default"/>
              <w:jc w:val="both"/>
              <w:rPr>
                <w:rFonts w:cs="Arial"/>
                <w:color w:val="auto"/>
                <w:sz w:val="22"/>
                <w:szCs w:val="22"/>
              </w:rPr>
            </w:pPr>
            <w:r w:rsidRPr="006C050D">
              <w:rPr>
                <w:rFonts w:cs="Arial"/>
                <w:color w:val="auto"/>
                <w:sz w:val="22"/>
                <w:szCs w:val="22"/>
              </w:rPr>
              <w:t>24 8 21</w:t>
            </w:r>
          </w:p>
        </w:tc>
        <w:tc>
          <w:tcPr>
            <w:tcW w:w="2185" w:type="dxa"/>
            <w:tcBorders>
              <w:top w:val="single" w:sz="8" w:space="0" w:color="000000"/>
              <w:left w:val="single" w:sz="8" w:space="0" w:color="000000"/>
              <w:bottom w:val="single" w:sz="8" w:space="0" w:color="000000"/>
              <w:right w:val="single" w:sz="8" w:space="0" w:color="000000"/>
            </w:tcBorders>
            <w:shd w:val="clear" w:color="auto" w:fill="FFFFFF"/>
          </w:tcPr>
          <w:p w14:paraId="269B88AD" w14:textId="3ACC904E" w:rsidR="001552C4" w:rsidRPr="006C050D" w:rsidRDefault="006C050D" w:rsidP="00986B67">
            <w:pPr>
              <w:pStyle w:val="Default"/>
              <w:jc w:val="both"/>
              <w:rPr>
                <w:rFonts w:cs="Arial"/>
                <w:color w:val="auto"/>
                <w:sz w:val="22"/>
                <w:szCs w:val="22"/>
              </w:rPr>
            </w:pPr>
            <w:r w:rsidRPr="006C050D">
              <w:rPr>
                <w:rFonts w:cs="Arial"/>
                <w:color w:val="auto"/>
                <w:sz w:val="22"/>
                <w:szCs w:val="22"/>
              </w:rPr>
              <w:t>24 8 21</w:t>
            </w:r>
          </w:p>
        </w:tc>
        <w:tc>
          <w:tcPr>
            <w:tcW w:w="2185" w:type="dxa"/>
            <w:tcBorders>
              <w:top w:val="single" w:sz="8" w:space="0" w:color="000000"/>
              <w:left w:val="single" w:sz="8" w:space="0" w:color="000000"/>
              <w:bottom w:val="single" w:sz="8" w:space="0" w:color="000000"/>
              <w:right w:val="single" w:sz="8" w:space="0" w:color="000000"/>
            </w:tcBorders>
            <w:shd w:val="clear" w:color="auto" w:fill="FFFFFF"/>
          </w:tcPr>
          <w:p w14:paraId="37D70900" w14:textId="639F1360" w:rsidR="001552C4" w:rsidRPr="006C050D" w:rsidRDefault="00A51B18" w:rsidP="00986B67">
            <w:pPr>
              <w:pStyle w:val="Default"/>
              <w:jc w:val="both"/>
              <w:rPr>
                <w:rFonts w:cs="Arial"/>
                <w:color w:val="auto"/>
                <w:sz w:val="22"/>
                <w:szCs w:val="22"/>
              </w:rPr>
            </w:pPr>
            <w:r w:rsidRPr="006C050D">
              <w:rPr>
                <w:rFonts w:cs="Arial"/>
                <w:color w:val="auto"/>
                <w:sz w:val="22"/>
                <w:szCs w:val="22"/>
              </w:rPr>
              <w:t>RG update</w:t>
            </w:r>
          </w:p>
        </w:tc>
      </w:tr>
    </w:tbl>
    <w:p w14:paraId="3299D02D" w14:textId="77777777" w:rsidR="00986B67" w:rsidRPr="006C050D" w:rsidRDefault="00986B67" w:rsidP="00986B67">
      <w:pPr>
        <w:pStyle w:val="Default"/>
        <w:jc w:val="both"/>
        <w:rPr>
          <w:rFonts w:cs="Arial"/>
          <w:color w:val="auto"/>
          <w:sz w:val="22"/>
          <w:szCs w:val="22"/>
        </w:rPr>
      </w:pPr>
    </w:p>
    <w:p w14:paraId="51D41035" w14:textId="77777777" w:rsidR="00986B67" w:rsidRPr="006C050D" w:rsidRDefault="00986B67" w:rsidP="00986B67">
      <w:pPr>
        <w:pStyle w:val="Default"/>
        <w:jc w:val="both"/>
        <w:rPr>
          <w:rFonts w:cs="Arial"/>
          <w:color w:val="auto"/>
          <w:sz w:val="22"/>
          <w:szCs w:val="22"/>
        </w:rPr>
      </w:pPr>
    </w:p>
    <w:p w14:paraId="4F7EB47E" w14:textId="77777777" w:rsidR="00986B67" w:rsidRPr="006C050D" w:rsidRDefault="00986B67" w:rsidP="00986B67">
      <w:pPr>
        <w:pStyle w:val="Default"/>
        <w:jc w:val="both"/>
        <w:rPr>
          <w:rFonts w:cs="Arial"/>
          <w:color w:val="auto"/>
          <w:sz w:val="22"/>
          <w:szCs w:val="22"/>
        </w:rPr>
      </w:pPr>
    </w:p>
    <w:p w14:paraId="4ADF2D8C" w14:textId="77777777" w:rsidR="00986B67" w:rsidRPr="006C050D" w:rsidRDefault="00986B67" w:rsidP="00986B67">
      <w:pPr>
        <w:keepNext/>
        <w:jc w:val="both"/>
        <w:outlineLvl w:val="0"/>
        <w:rPr>
          <w:rFonts w:ascii="Arial" w:hAnsi="Arial" w:cs="Arial"/>
          <w:bCs/>
          <w:color w:val="000000"/>
          <w:kern w:val="36"/>
          <w:u w:val="single"/>
        </w:rPr>
      </w:pPr>
    </w:p>
    <w:p w14:paraId="6EE343A6" w14:textId="77777777" w:rsidR="00986B67" w:rsidRPr="006C050D" w:rsidRDefault="00986B67" w:rsidP="00986B67">
      <w:pPr>
        <w:keepNext/>
        <w:jc w:val="both"/>
        <w:outlineLvl w:val="0"/>
        <w:rPr>
          <w:rFonts w:ascii="Arial" w:hAnsi="Arial" w:cs="Arial"/>
          <w:bCs/>
          <w:color w:val="000000"/>
          <w:kern w:val="36"/>
          <w:u w:val="single"/>
        </w:rPr>
      </w:pPr>
    </w:p>
    <w:p w14:paraId="1FA737CF" w14:textId="77777777" w:rsidR="00986B67" w:rsidRPr="006C050D" w:rsidRDefault="00986B67" w:rsidP="00986B67">
      <w:pPr>
        <w:keepNext/>
        <w:jc w:val="both"/>
        <w:outlineLvl w:val="0"/>
        <w:rPr>
          <w:rFonts w:ascii="Arial" w:hAnsi="Arial" w:cs="Arial"/>
          <w:bCs/>
          <w:color w:val="000000"/>
          <w:kern w:val="36"/>
          <w:u w:val="single"/>
        </w:rPr>
      </w:pPr>
    </w:p>
    <w:p w14:paraId="6D14C774" w14:textId="77777777" w:rsidR="00986B67" w:rsidRPr="006C050D" w:rsidRDefault="00986B67" w:rsidP="00986B67">
      <w:pPr>
        <w:keepNext/>
        <w:jc w:val="both"/>
        <w:outlineLvl w:val="0"/>
        <w:rPr>
          <w:rFonts w:ascii="Arial" w:hAnsi="Arial" w:cs="Arial"/>
          <w:bCs/>
          <w:color w:val="000000"/>
          <w:kern w:val="36"/>
          <w:u w:val="single"/>
        </w:rPr>
      </w:pPr>
    </w:p>
    <w:p w14:paraId="5134A360" w14:textId="77777777" w:rsidR="00986B67" w:rsidRPr="006C050D" w:rsidRDefault="00986B67" w:rsidP="00986B67">
      <w:pPr>
        <w:keepNext/>
        <w:jc w:val="both"/>
        <w:outlineLvl w:val="0"/>
        <w:rPr>
          <w:rFonts w:ascii="Arial" w:hAnsi="Arial" w:cs="Arial"/>
          <w:bCs/>
          <w:color w:val="000000"/>
          <w:kern w:val="36"/>
          <w:u w:val="single"/>
        </w:rPr>
      </w:pPr>
    </w:p>
    <w:p w14:paraId="6B6C8BFD" w14:textId="77777777" w:rsidR="00986B67" w:rsidRPr="006C050D" w:rsidRDefault="00986B67" w:rsidP="00986B67">
      <w:pPr>
        <w:keepNext/>
        <w:jc w:val="both"/>
        <w:outlineLvl w:val="0"/>
        <w:rPr>
          <w:rFonts w:ascii="Arial" w:hAnsi="Arial" w:cs="Arial"/>
          <w:bCs/>
          <w:color w:val="000000"/>
          <w:kern w:val="36"/>
          <w:u w:val="single"/>
        </w:rPr>
      </w:pPr>
    </w:p>
    <w:p w14:paraId="3E435B40" w14:textId="77777777" w:rsidR="00986B67" w:rsidRPr="006C050D" w:rsidRDefault="00986B67" w:rsidP="00986B67">
      <w:pPr>
        <w:keepNext/>
        <w:jc w:val="both"/>
        <w:outlineLvl w:val="0"/>
        <w:rPr>
          <w:rFonts w:ascii="Arial" w:hAnsi="Arial" w:cs="Arial"/>
          <w:bCs/>
          <w:color w:val="000000"/>
          <w:kern w:val="36"/>
          <w:u w:val="single"/>
        </w:rPr>
      </w:pPr>
    </w:p>
    <w:p w14:paraId="39108748" w14:textId="77777777" w:rsidR="00986B67" w:rsidRPr="006C050D" w:rsidRDefault="00986B67" w:rsidP="00986B67">
      <w:pPr>
        <w:keepNext/>
        <w:jc w:val="both"/>
        <w:outlineLvl w:val="0"/>
        <w:rPr>
          <w:rFonts w:ascii="Arial" w:hAnsi="Arial" w:cs="Arial"/>
          <w:bCs/>
          <w:color w:val="000000"/>
          <w:kern w:val="36"/>
          <w:u w:val="single"/>
        </w:rPr>
      </w:pPr>
    </w:p>
    <w:p w14:paraId="4A22B79D" w14:textId="77777777" w:rsidR="00986B67" w:rsidRPr="006C050D" w:rsidRDefault="00986B67" w:rsidP="00986B67">
      <w:pPr>
        <w:keepNext/>
        <w:jc w:val="both"/>
        <w:outlineLvl w:val="0"/>
        <w:rPr>
          <w:rFonts w:ascii="Arial" w:hAnsi="Arial" w:cs="Arial"/>
          <w:bCs/>
          <w:color w:val="000000"/>
          <w:kern w:val="36"/>
          <w:u w:val="single"/>
        </w:rPr>
      </w:pPr>
    </w:p>
    <w:p w14:paraId="30EACF70" w14:textId="77777777" w:rsidR="00986B67" w:rsidRPr="006C050D" w:rsidRDefault="00986B67" w:rsidP="00986B67">
      <w:pPr>
        <w:keepNext/>
        <w:jc w:val="both"/>
        <w:outlineLvl w:val="0"/>
        <w:rPr>
          <w:rFonts w:ascii="Arial" w:hAnsi="Arial" w:cs="Arial"/>
          <w:bCs/>
          <w:color w:val="000000"/>
          <w:kern w:val="36"/>
          <w:u w:val="single"/>
        </w:rPr>
      </w:pPr>
    </w:p>
    <w:p w14:paraId="3B24C784" w14:textId="77777777" w:rsidR="00986B67" w:rsidRPr="006C050D" w:rsidRDefault="00986B67" w:rsidP="00986B67">
      <w:pPr>
        <w:keepNext/>
        <w:jc w:val="both"/>
        <w:outlineLvl w:val="0"/>
        <w:rPr>
          <w:rFonts w:ascii="Arial" w:hAnsi="Arial" w:cs="Arial"/>
          <w:bCs/>
          <w:color w:val="000000"/>
          <w:kern w:val="36"/>
          <w:u w:val="single"/>
        </w:rPr>
      </w:pPr>
    </w:p>
    <w:p w14:paraId="0D06E5E7" w14:textId="77777777" w:rsidR="00986B67" w:rsidRPr="006C050D" w:rsidRDefault="00986B67" w:rsidP="00986B67">
      <w:pPr>
        <w:keepNext/>
        <w:jc w:val="both"/>
        <w:outlineLvl w:val="0"/>
        <w:rPr>
          <w:rFonts w:ascii="Arial" w:hAnsi="Arial" w:cs="Arial"/>
          <w:bCs/>
          <w:color w:val="000000"/>
          <w:kern w:val="36"/>
          <w:u w:val="single"/>
        </w:rPr>
      </w:pPr>
    </w:p>
    <w:p w14:paraId="5CAE8551" w14:textId="77777777" w:rsidR="00986B67" w:rsidRPr="006C050D" w:rsidRDefault="00986B67" w:rsidP="00986B67">
      <w:pPr>
        <w:keepNext/>
        <w:jc w:val="both"/>
        <w:outlineLvl w:val="0"/>
        <w:rPr>
          <w:rFonts w:ascii="Arial" w:hAnsi="Arial" w:cs="Arial"/>
          <w:bCs/>
          <w:color w:val="000000"/>
          <w:kern w:val="36"/>
          <w:u w:val="single"/>
        </w:rPr>
      </w:pPr>
    </w:p>
    <w:p w14:paraId="2E3D4952" w14:textId="77777777" w:rsidR="00986B67" w:rsidRPr="006C050D" w:rsidRDefault="00986B67" w:rsidP="00986B67">
      <w:pPr>
        <w:keepNext/>
        <w:jc w:val="both"/>
        <w:outlineLvl w:val="0"/>
        <w:rPr>
          <w:rFonts w:ascii="Arial" w:hAnsi="Arial" w:cs="Arial"/>
          <w:bCs/>
          <w:color w:val="000000"/>
          <w:kern w:val="36"/>
          <w:u w:val="single"/>
        </w:rPr>
      </w:pPr>
    </w:p>
    <w:p w14:paraId="0032A0EA" w14:textId="77777777" w:rsidR="00986B67" w:rsidRPr="006C050D" w:rsidRDefault="00986B67" w:rsidP="00986B67">
      <w:pPr>
        <w:keepNext/>
        <w:jc w:val="both"/>
        <w:outlineLvl w:val="0"/>
        <w:rPr>
          <w:rFonts w:ascii="Arial" w:hAnsi="Arial" w:cs="Arial"/>
          <w:bCs/>
          <w:color w:val="000000"/>
          <w:kern w:val="36"/>
          <w:u w:val="single"/>
        </w:rPr>
      </w:pPr>
    </w:p>
    <w:p w14:paraId="0BE53ACA" w14:textId="77777777" w:rsidR="00986B67" w:rsidRPr="006C050D" w:rsidRDefault="00986B67" w:rsidP="00044480">
      <w:pPr>
        <w:autoSpaceDE w:val="0"/>
        <w:autoSpaceDN w:val="0"/>
        <w:adjustRightInd w:val="0"/>
        <w:spacing w:after="0" w:line="240" w:lineRule="auto"/>
        <w:jc w:val="both"/>
        <w:rPr>
          <w:rFonts w:ascii="Arial" w:eastAsia="Times New Roman" w:hAnsi="Arial" w:cs="Arial"/>
          <w:lang w:eastAsia="en-GB"/>
        </w:rPr>
      </w:pPr>
    </w:p>
    <w:p w14:paraId="740D071C" w14:textId="77777777" w:rsidR="00986B67" w:rsidRPr="006C050D" w:rsidRDefault="00986B67" w:rsidP="00044480">
      <w:pPr>
        <w:autoSpaceDE w:val="0"/>
        <w:autoSpaceDN w:val="0"/>
        <w:adjustRightInd w:val="0"/>
        <w:spacing w:after="0" w:line="240" w:lineRule="auto"/>
        <w:jc w:val="both"/>
        <w:rPr>
          <w:rFonts w:ascii="Arial" w:eastAsia="Times New Roman" w:hAnsi="Arial" w:cs="Arial"/>
          <w:lang w:eastAsia="en-GB"/>
        </w:rPr>
      </w:pPr>
    </w:p>
    <w:p w14:paraId="32D6B210" w14:textId="77777777" w:rsidR="00986B67" w:rsidRPr="006C050D" w:rsidRDefault="00986B67" w:rsidP="00044480">
      <w:pPr>
        <w:autoSpaceDE w:val="0"/>
        <w:autoSpaceDN w:val="0"/>
        <w:adjustRightInd w:val="0"/>
        <w:spacing w:after="0" w:line="240" w:lineRule="auto"/>
        <w:jc w:val="both"/>
        <w:rPr>
          <w:rFonts w:ascii="Arial" w:eastAsia="Times New Roman" w:hAnsi="Arial" w:cs="Arial"/>
          <w:lang w:eastAsia="en-GB"/>
        </w:rPr>
      </w:pPr>
    </w:p>
    <w:p w14:paraId="7179D113" w14:textId="77777777" w:rsidR="00986B67" w:rsidRPr="006C050D" w:rsidRDefault="00986B67" w:rsidP="00044480">
      <w:pPr>
        <w:autoSpaceDE w:val="0"/>
        <w:autoSpaceDN w:val="0"/>
        <w:adjustRightInd w:val="0"/>
        <w:spacing w:after="0" w:line="240" w:lineRule="auto"/>
        <w:jc w:val="both"/>
        <w:rPr>
          <w:rFonts w:ascii="Arial" w:eastAsia="Times New Roman" w:hAnsi="Arial" w:cs="Arial"/>
          <w:lang w:eastAsia="en-GB"/>
        </w:rPr>
      </w:pPr>
    </w:p>
    <w:p w14:paraId="6956A7C2" w14:textId="77777777" w:rsidR="00986B67" w:rsidRPr="006C050D" w:rsidRDefault="00986B67" w:rsidP="00044480">
      <w:pPr>
        <w:autoSpaceDE w:val="0"/>
        <w:autoSpaceDN w:val="0"/>
        <w:adjustRightInd w:val="0"/>
        <w:spacing w:after="0" w:line="240" w:lineRule="auto"/>
        <w:jc w:val="both"/>
        <w:rPr>
          <w:rFonts w:ascii="Arial" w:eastAsia="Times New Roman" w:hAnsi="Arial" w:cs="Arial"/>
          <w:lang w:eastAsia="en-GB"/>
        </w:rPr>
      </w:pPr>
    </w:p>
    <w:p w14:paraId="3C6EA002" w14:textId="77777777" w:rsidR="00986B67" w:rsidRPr="006C050D" w:rsidRDefault="00986B67" w:rsidP="00044480">
      <w:pPr>
        <w:autoSpaceDE w:val="0"/>
        <w:autoSpaceDN w:val="0"/>
        <w:adjustRightInd w:val="0"/>
        <w:spacing w:after="0" w:line="240" w:lineRule="auto"/>
        <w:jc w:val="both"/>
        <w:rPr>
          <w:rFonts w:ascii="Arial" w:eastAsia="Times New Roman" w:hAnsi="Arial" w:cs="Arial"/>
          <w:lang w:eastAsia="en-GB"/>
        </w:rPr>
      </w:pPr>
    </w:p>
    <w:p w14:paraId="7AFD4118" w14:textId="77777777" w:rsidR="00986B67" w:rsidRPr="006C050D" w:rsidRDefault="00986B67" w:rsidP="00044480">
      <w:pPr>
        <w:autoSpaceDE w:val="0"/>
        <w:autoSpaceDN w:val="0"/>
        <w:adjustRightInd w:val="0"/>
        <w:spacing w:after="0" w:line="240" w:lineRule="auto"/>
        <w:jc w:val="both"/>
        <w:rPr>
          <w:rFonts w:ascii="Arial" w:eastAsia="Times New Roman" w:hAnsi="Arial" w:cs="Arial"/>
          <w:lang w:eastAsia="en-GB"/>
        </w:rPr>
      </w:pPr>
    </w:p>
    <w:p w14:paraId="60B723C9" w14:textId="77777777" w:rsidR="00986B67" w:rsidRPr="006C050D" w:rsidRDefault="00986B67" w:rsidP="00044480">
      <w:pPr>
        <w:autoSpaceDE w:val="0"/>
        <w:autoSpaceDN w:val="0"/>
        <w:adjustRightInd w:val="0"/>
        <w:spacing w:after="0" w:line="240" w:lineRule="auto"/>
        <w:jc w:val="both"/>
        <w:rPr>
          <w:rFonts w:ascii="Arial" w:eastAsia="Times New Roman" w:hAnsi="Arial" w:cs="Arial"/>
          <w:lang w:eastAsia="en-GB"/>
        </w:rPr>
      </w:pPr>
    </w:p>
    <w:p w14:paraId="6CE4CFC7" w14:textId="77777777" w:rsidR="00986B67" w:rsidRPr="006C050D" w:rsidRDefault="00986B67" w:rsidP="00044480">
      <w:pPr>
        <w:autoSpaceDE w:val="0"/>
        <w:autoSpaceDN w:val="0"/>
        <w:adjustRightInd w:val="0"/>
        <w:spacing w:after="0" w:line="240" w:lineRule="auto"/>
        <w:jc w:val="both"/>
        <w:rPr>
          <w:rFonts w:ascii="Arial" w:eastAsia="Times New Roman" w:hAnsi="Arial" w:cs="Arial"/>
          <w:lang w:eastAsia="en-GB"/>
        </w:rPr>
      </w:pPr>
    </w:p>
    <w:p w14:paraId="2103E581" w14:textId="77777777" w:rsidR="00986B67" w:rsidRPr="006C050D" w:rsidRDefault="00986B67" w:rsidP="00044480">
      <w:pPr>
        <w:autoSpaceDE w:val="0"/>
        <w:autoSpaceDN w:val="0"/>
        <w:adjustRightInd w:val="0"/>
        <w:spacing w:after="0" w:line="240" w:lineRule="auto"/>
        <w:jc w:val="both"/>
        <w:rPr>
          <w:rFonts w:ascii="Arial" w:eastAsia="Times New Roman" w:hAnsi="Arial" w:cs="Arial"/>
          <w:lang w:eastAsia="en-GB"/>
        </w:rPr>
      </w:pPr>
    </w:p>
    <w:p w14:paraId="2D884208" w14:textId="77777777" w:rsidR="00986B67" w:rsidRPr="006C050D" w:rsidRDefault="00986B67" w:rsidP="00044480">
      <w:pPr>
        <w:autoSpaceDE w:val="0"/>
        <w:autoSpaceDN w:val="0"/>
        <w:adjustRightInd w:val="0"/>
        <w:spacing w:after="0" w:line="240" w:lineRule="auto"/>
        <w:jc w:val="both"/>
        <w:rPr>
          <w:rFonts w:ascii="Arial" w:eastAsia="Times New Roman" w:hAnsi="Arial" w:cs="Arial"/>
          <w:lang w:eastAsia="en-GB"/>
        </w:rPr>
      </w:pPr>
    </w:p>
    <w:p w14:paraId="5F5A0146" w14:textId="77777777" w:rsidR="00986B67" w:rsidRPr="006C050D" w:rsidRDefault="00986B67" w:rsidP="00044480">
      <w:pPr>
        <w:autoSpaceDE w:val="0"/>
        <w:autoSpaceDN w:val="0"/>
        <w:adjustRightInd w:val="0"/>
        <w:spacing w:after="0" w:line="240" w:lineRule="auto"/>
        <w:jc w:val="both"/>
        <w:rPr>
          <w:rFonts w:ascii="Arial" w:eastAsia="Times New Roman" w:hAnsi="Arial" w:cs="Arial"/>
          <w:lang w:eastAsia="en-GB"/>
        </w:rPr>
      </w:pPr>
    </w:p>
    <w:p w14:paraId="1AEFC880" w14:textId="77777777" w:rsidR="00986B67" w:rsidRPr="006C050D" w:rsidRDefault="00986B67" w:rsidP="00044480">
      <w:pPr>
        <w:autoSpaceDE w:val="0"/>
        <w:autoSpaceDN w:val="0"/>
        <w:adjustRightInd w:val="0"/>
        <w:spacing w:after="0" w:line="240" w:lineRule="auto"/>
        <w:jc w:val="both"/>
        <w:rPr>
          <w:rFonts w:ascii="Arial" w:eastAsia="Times New Roman" w:hAnsi="Arial" w:cs="Arial"/>
          <w:lang w:eastAsia="en-GB"/>
        </w:rPr>
      </w:pPr>
    </w:p>
    <w:p w14:paraId="7BEBA9D1" w14:textId="77777777" w:rsidR="00986B67" w:rsidRPr="006C050D" w:rsidRDefault="00986B67" w:rsidP="00044480">
      <w:pPr>
        <w:autoSpaceDE w:val="0"/>
        <w:autoSpaceDN w:val="0"/>
        <w:adjustRightInd w:val="0"/>
        <w:spacing w:after="0" w:line="240" w:lineRule="auto"/>
        <w:jc w:val="both"/>
        <w:rPr>
          <w:rFonts w:ascii="Arial" w:eastAsia="Times New Roman" w:hAnsi="Arial" w:cs="Arial"/>
          <w:lang w:eastAsia="en-GB"/>
        </w:rPr>
      </w:pPr>
    </w:p>
    <w:p w14:paraId="1ADEB688" w14:textId="77777777" w:rsidR="00986B67" w:rsidRPr="006C050D" w:rsidRDefault="00986B67" w:rsidP="00044480">
      <w:pPr>
        <w:autoSpaceDE w:val="0"/>
        <w:autoSpaceDN w:val="0"/>
        <w:adjustRightInd w:val="0"/>
        <w:spacing w:after="0" w:line="240" w:lineRule="auto"/>
        <w:jc w:val="both"/>
        <w:rPr>
          <w:rFonts w:ascii="Arial" w:eastAsia="Times New Roman" w:hAnsi="Arial" w:cs="Arial"/>
          <w:lang w:eastAsia="en-GB"/>
        </w:rPr>
      </w:pPr>
    </w:p>
    <w:p w14:paraId="6D0D3FC4" w14:textId="77777777" w:rsidR="00986B67" w:rsidRPr="006C050D" w:rsidRDefault="00986B67" w:rsidP="00044480">
      <w:pPr>
        <w:autoSpaceDE w:val="0"/>
        <w:autoSpaceDN w:val="0"/>
        <w:adjustRightInd w:val="0"/>
        <w:spacing w:after="0" w:line="240" w:lineRule="auto"/>
        <w:jc w:val="both"/>
        <w:rPr>
          <w:rFonts w:ascii="Arial" w:eastAsia="Times New Roman" w:hAnsi="Arial" w:cs="Arial"/>
          <w:lang w:eastAsia="en-GB"/>
        </w:rPr>
      </w:pPr>
    </w:p>
    <w:p w14:paraId="30544388" w14:textId="77777777" w:rsidR="00986B67" w:rsidRPr="006C050D" w:rsidRDefault="00986B67" w:rsidP="00044480">
      <w:pPr>
        <w:autoSpaceDE w:val="0"/>
        <w:autoSpaceDN w:val="0"/>
        <w:adjustRightInd w:val="0"/>
        <w:spacing w:after="0" w:line="240" w:lineRule="auto"/>
        <w:jc w:val="both"/>
        <w:rPr>
          <w:rFonts w:ascii="Arial" w:eastAsia="Times New Roman" w:hAnsi="Arial" w:cs="Arial"/>
          <w:lang w:eastAsia="en-GB"/>
        </w:rPr>
      </w:pPr>
    </w:p>
    <w:p w14:paraId="2658A679" w14:textId="77777777" w:rsidR="00044480" w:rsidRPr="006C050D" w:rsidRDefault="00044480" w:rsidP="00044480">
      <w:pPr>
        <w:autoSpaceDE w:val="0"/>
        <w:autoSpaceDN w:val="0"/>
        <w:adjustRightInd w:val="0"/>
        <w:spacing w:after="0" w:line="240" w:lineRule="auto"/>
        <w:jc w:val="both"/>
        <w:rPr>
          <w:rFonts w:ascii="Arial" w:eastAsia="Times New Roman" w:hAnsi="Arial" w:cs="Arial"/>
          <w:lang w:eastAsia="en-GB"/>
        </w:rPr>
      </w:pPr>
      <w:r w:rsidRPr="006C050D">
        <w:rPr>
          <w:rFonts w:ascii="Arial" w:eastAsia="Times New Roman" w:hAnsi="Arial" w:cs="Arial"/>
          <w:lang w:eastAsia="en-GB"/>
        </w:rPr>
        <w:t>Contents</w:t>
      </w:r>
    </w:p>
    <w:p w14:paraId="31F73711" w14:textId="77777777" w:rsidR="00044480" w:rsidRPr="006C050D" w:rsidRDefault="00044480" w:rsidP="00044480">
      <w:pPr>
        <w:autoSpaceDE w:val="0"/>
        <w:autoSpaceDN w:val="0"/>
        <w:adjustRightInd w:val="0"/>
        <w:spacing w:after="0" w:line="240" w:lineRule="auto"/>
        <w:jc w:val="both"/>
        <w:rPr>
          <w:rFonts w:ascii="Arial" w:eastAsia="Times New Roman" w:hAnsi="Arial" w:cs="Arial"/>
          <w:lang w:eastAsia="en-GB"/>
        </w:rPr>
      </w:pPr>
    </w:p>
    <w:p w14:paraId="7408491C" w14:textId="77777777" w:rsidR="00044480" w:rsidRPr="006C050D" w:rsidRDefault="00044480" w:rsidP="00044480">
      <w:pPr>
        <w:numPr>
          <w:ilvl w:val="0"/>
          <w:numId w:val="1"/>
        </w:numPr>
        <w:autoSpaceDE w:val="0"/>
        <w:autoSpaceDN w:val="0"/>
        <w:adjustRightInd w:val="0"/>
        <w:spacing w:after="0" w:line="240" w:lineRule="auto"/>
        <w:jc w:val="both"/>
        <w:rPr>
          <w:rFonts w:ascii="Arial" w:eastAsia="Times New Roman" w:hAnsi="Arial" w:cs="Arial"/>
          <w:lang w:eastAsia="en-GB"/>
        </w:rPr>
      </w:pPr>
      <w:r w:rsidRPr="006C050D">
        <w:rPr>
          <w:rFonts w:ascii="Arial" w:eastAsia="Times New Roman" w:hAnsi="Arial" w:cs="Arial"/>
          <w:lang w:eastAsia="en-GB"/>
        </w:rPr>
        <w:t xml:space="preserve">       Executive Summary</w:t>
      </w:r>
    </w:p>
    <w:p w14:paraId="7CE9B160" w14:textId="77777777"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p>
    <w:p w14:paraId="2C46B9F8" w14:textId="77777777" w:rsidR="00044480" w:rsidRPr="006C050D" w:rsidRDefault="00044480" w:rsidP="00044480">
      <w:pPr>
        <w:numPr>
          <w:ilvl w:val="0"/>
          <w:numId w:val="1"/>
        </w:numPr>
        <w:autoSpaceDE w:val="0"/>
        <w:autoSpaceDN w:val="0"/>
        <w:adjustRightInd w:val="0"/>
        <w:spacing w:after="0" w:line="240" w:lineRule="auto"/>
        <w:jc w:val="both"/>
        <w:rPr>
          <w:rFonts w:ascii="Arial" w:eastAsia="Times New Roman" w:hAnsi="Arial" w:cs="Arial"/>
          <w:lang w:eastAsia="en-GB"/>
        </w:rPr>
      </w:pPr>
      <w:r w:rsidRPr="006C050D">
        <w:rPr>
          <w:rFonts w:ascii="Arial" w:eastAsia="Times New Roman" w:hAnsi="Arial" w:cs="Arial"/>
          <w:lang w:eastAsia="en-GB"/>
        </w:rPr>
        <w:t xml:space="preserve">       Introduction</w:t>
      </w:r>
    </w:p>
    <w:p w14:paraId="30592FF1" w14:textId="77777777" w:rsidR="00044480" w:rsidRPr="006C050D" w:rsidRDefault="00044480" w:rsidP="00044480">
      <w:pPr>
        <w:spacing w:after="0" w:line="240" w:lineRule="auto"/>
        <w:ind w:left="720"/>
        <w:jc w:val="both"/>
        <w:rPr>
          <w:rFonts w:ascii="Arial" w:eastAsia="Times New Roman" w:hAnsi="Arial" w:cs="Arial"/>
          <w:lang w:eastAsia="en-GB"/>
        </w:rPr>
      </w:pPr>
    </w:p>
    <w:p w14:paraId="68910A03" w14:textId="77777777" w:rsidR="00044480" w:rsidRPr="006C050D" w:rsidRDefault="00044480" w:rsidP="00044480">
      <w:pPr>
        <w:numPr>
          <w:ilvl w:val="0"/>
          <w:numId w:val="1"/>
        </w:numPr>
        <w:autoSpaceDE w:val="0"/>
        <w:autoSpaceDN w:val="0"/>
        <w:adjustRightInd w:val="0"/>
        <w:spacing w:after="0" w:line="240" w:lineRule="auto"/>
        <w:jc w:val="both"/>
        <w:rPr>
          <w:rFonts w:ascii="Arial" w:eastAsia="Times New Roman" w:hAnsi="Arial" w:cs="Arial"/>
          <w:lang w:eastAsia="en-GB"/>
        </w:rPr>
      </w:pPr>
      <w:r w:rsidRPr="006C050D">
        <w:rPr>
          <w:rFonts w:ascii="Arial" w:eastAsia="Times New Roman" w:hAnsi="Arial" w:cs="Arial"/>
          <w:lang w:eastAsia="en-GB"/>
        </w:rPr>
        <w:t xml:space="preserve">       Fee Structure</w:t>
      </w:r>
    </w:p>
    <w:p w14:paraId="1F3A10A6" w14:textId="77777777" w:rsidR="00044480" w:rsidRPr="006C050D" w:rsidRDefault="00044480" w:rsidP="00044480">
      <w:pPr>
        <w:spacing w:after="0" w:line="240" w:lineRule="auto"/>
        <w:ind w:left="720"/>
        <w:jc w:val="both"/>
        <w:rPr>
          <w:rFonts w:ascii="Arial" w:eastAsia="Times New Roman" w:hAnsi="Arial" w:cs="Arial"/>
          <w:lang w:eastAsia="en-GB"/>
        </w:rPr>
      </w:pPr>
    </w:p>
    <w:p w14:paraId="119D77F0" w14:textId="77777777" w:rsidR="00044480" w:rsidRPr="006C050D" w:rsidRDefault="00044480" w:rsidP="00044480">
      <w:pPr>
        <w:numPr>
          <w:ilvl w:val="0"/>
          <w:numId w:val="1"/>
        </w:numPr>
        <w:autoSpaceDE w:val="0"/>
        <w:autoSpaceDN w:val="0"/>
        <w:adjustRightInd w:val="0"/>
        <w:spacing w:after="0" w:line="240" w:lineRule="auto"/>
        <w:jc w:val="both"/>
        <w:rPr>
          <w:rFonts w:ascii="Arial" w:eastAsia="Times New Roman" w:hAnsi="Arial" w:cs="Arial"/>
          <w:lang w:eastAsia="en-GB"/>
        </w:rPr>
      </w:pPr>
      <w:r w:rsidRPr="006C050D">
        <w:rPr>
          <w:rFonts w:ascii="Arial" w:eastAsia="Times New Roman" w:hAnsi="Arial" w:cs="Arial"/>
          <w:lang w:eastAsia="en-GB"/>
        </w:rPr>
        <w:t xml:space="preserve">       Application for a new licence</w:t>
      </w:r>
    </w:p>
    <w:p w14:paraId="610EFE8A" w14:textId="77777777" w:rsidR="00044480" w:rsidRPr="006C050D" w:rsidRDefault="00044480" w:rsidP="00044480">
      <w:pPr>
        <w:spacing w:after="0" w:line="240" w:lineRule="auto"/>
        <w:ind w:left="720"/>
        <w:jc w:val="both"/>
        <w:rPr>
          <w:rFonts w:ascii="Arial" w:eastAsia="Times New Roman" w:hAnsi="Arial" w:cs="Arial"/>
          <w:lang w:eastAsia="en-GB"/>
        </w:rPr>
      </w:pPr>
    </w:p>
    <w:p w14:paraId="1747D17F" w14:textId="77777777" w:rsidR="00044480" w:rsidRPr="006C050D" w:rsidRDefault="00044480" w:rsidP="00044480">
      <w:pPr>
        <w:numPr>
          <w:ilvl w:val="0"/>
          <w:numId w:val="1"/>
        </w:numPr>
        <w:autoSpaceDE w:val="0"/>
        <w:autoSpaceDN w:val="0"/>
        <w:adjustRightInd w:val="0"/>
        <w:spacing w:after="0" w:line="240" w:lineRule="auto"/>
        <w:jc w:val="both"/>
        <w:rPr>
          <w:rFonts w:ascii="Arial" w:eastAsia="Times New Roman" w:hAnsi="Arial" w:cs="Arial"/>
          <w:lang w:eastAsia="en-GB"/>
        </w:rPr>
      </w:pPr>
      <w:r w:rsidRPr="006C050D">
        <w:rPr>
          <w:rFonts w:ascii="Arial" w:eastAsia="Times New Roman" w:hAnsi="Arial" w:cs="Arial"/>
          <w:lang w:eastAsia="en-GB"/>
        </w:rPr>
        <w:t xml:space="preserve">      Transfer of an existing licence</w:t>
      </w:r>
    </w:p>
    <w:p w14:paraId="393CB50D" w14:textId="77777777" w:rsidR="00044480" w:rsidRPr="006C050D" w:rsidRDefault="00044480" w:rsidP="00044480">
      <w:pPr>
        <w:spacing w:after="0" w:line="240" w:lineRule="auto"/>
        <w:ind w:left="720"/>
        <w:jc w:val="both"/>
        <w:rPr>
          <w:rFonts w:ascii="Arial" w:eastAsia="Times New Roman" w:hAnsi="Arial" w:cs="Arial"/>
          <w:lang w:eastAsia="en-GB"/>
        </w:rPr>
      </w:pPr>
    </w:p>
    <w:p w14:paraId="68FA8B3D" w14:textId="77777777" w:rsidR="00044480" w:rsidRPr="006C050D" w:rsidRDefault="00044480" w:rsidP="00044480">
      <w:pPr>
        <w:numPr>
          <w:ilvl w:val="0"/>
          <w:numId w:val="1"/>
        </w:numPr>
        <w:autoSpaceDE w:val="0"/>
        <w:autoSpaceDN w:val="0"/>
        <w:adjustRightInd w:val="0"/>
        <w:spacing w:after="0" w:line="240" w:lineRule="auto"/>
        <w:jc w:val="both"/>
        <w:rPr>
          <w:rFonts w:ascii="Arial" w:eastAsia="Times New Roman" w:hAnsi="Arial" w:cs="Arial"/>
          <w:lang w:eastAsia="en-GB"/>
        </w:rPr>
      </w:pPr>
      <w:r w:rsidRPr="006C050D">
        <w:rPr>
          <w:rFonts w:ascii="Arial" w:eastAsia="Times New Roman" w:hAnsi="Arial" w:cs="Arial"/>
          <w:lang w:eastAsia="en-GB"/>
        </w:rPr>
        <w:t xml:space="preserve">      Alteration of Conditions on an existing licence</w:t>
      </w:r>
    </w:p>
    <w:p w14:paraId="6EBC82FE" w14:textId="77777777" w:rsidR="00044480" w:rsidRPr="006C050D" w:rsidRDefault="00044480" w:rsidP="00044480">
      <w:pPr>
        <w:spacing w:after="0" w:line="240" w:lineRule="auto"/>
        <w:ind w:left="720"/>
        <w:jc w:val="both"/>
        <w:rPr>
          <w:rFonts w:ascii="Arial" w:eastAsia="Times New Roman" w:hAnsi="Arial" w:cs="Arial"/>
          <w:lang w:eastAsia="en-GB"/>
        </w:rPr>
      </w:pPr>
    </w:p>
    <w:p w14:paraId="50FA3053" w14:textId="50C392D4" w:rsidR="00044480" w:rsidRPr="006C050D" w:rsidRDefault="00044480" w:rsidP="00044480">
      <w:pPr>
        <w:numPr>
          <w:ilvl w:val="0"/>
          <w:numId w:val="1"/>
        </w:numPr>
        <w:autoSpaceDE w:val="0"/>
        <w:autoSpaceDN w:val="0"/>
        <w:adjustRightInd w:val="0"/>
        <w:spacing w:after="0" w:line="240" w:lineRule="auto"/>
        <w:jc w:val="both"/>
        <w:rPr>
          <w:rFonts w:ascii="Arial" w:eastAsia="Times New Roman" w:hAnsi="Arial" w:cs="Arial"/>
          <w:lang w:eastAsia="en-GB"/>
        </w:rPr>
      </w:pPr>
      <w:r w:rsidRPr="006C050D">
        <w:rPr>
          <w:rFonts w:ascii="Arial" w:eastAsia="Times New Roman" w:hAnsi="Arial" w:cs="Arial"/>
          <w:lang w:eastAsia="en-GB"/>
        </w:rPr>
        <w:t xml:space="preserve">      </w:t>
      </w:r>
      <w:r w:rsidR="00556D87" w:rsidRPr="006C050D">
        <w:rPr>
          <w:rFonts w:ascii="Arial" w:eastAsia="Times New Roman" w:hAnsi="Arial" w:cs="Arial"/>
          <w:lang w:eastAsia="en-GB"/>
        </w:rPr>
        <w:t>Programmed Site Visits and Fee</w:t>
      </w:r>
    </w:p>
    <w:p w14:paraId="291CC947" w14:textId="77777777" w:rsidR="00044480" w:rsidRPr="006C050D" w:rsidRDefault="00044480" w:rsidP="00044480">
      <w:pPr>
        <w:spacing w:after="0" w:line="240" w:lineRule="auto"/>
        <w:ind w:left="720"/>
        <w:jc w:val="both"/>
        <w:rPr>
          <w:rFonts w:ascii="Arial" w:eastAsia="Times New Roman" w:hAnsi="Arial" w:cs="Arial"/>
          <w:lang w:eastAsia="en-GB"/>
        </w:rPr>
      </w:pPr>
    </w:p>
    <w:p w14:paraId="50627C90" w14:textId="77777777" w:rsidR="00044480" w:rsidRPr="006C050D" w:rsidRDefault="00044480" w:rsidP="00044480">
      <w:pPr>
        <w:numPr>
          <w:ilvl w:val="0"/>
          <w:numId w:val="1"/>
        </w:numPr>
        <w:autoSpaceDE w:val="0"/>
        <w:autoSpaceDN w:val="0"/>
        <w:adjustRightInd w:val="0"/>
        <w:spacing w:after="0" w:line="240" w:lineRule="auto"/>
        <w:jc w:val="both"/>
        <w:rPr>
          <w:rFonts w:ascii="Arial" w:eastAsia="Times New Roman" w:hAnsi="Arial" w:cs="Arial"/>
          <w:lang w:eastAsia="en-GB"/>
        </w:rPr>
      </w:pPr>
      <w:r w:rsidRPr="006C050D">
        <w:rPr>
          <w:rFonts w:ascii="Arial" w:eastAsia="Times New Roman" w:hAnsi="Arial" w:cs="Arial"/>
          <w:lang w:eastAsia="en-GB"/>
        </w:rPr>
        <w:t xml:space="preserve">      Enforcement action</w:t>
      </w:r>
    </w:p>
    <w:p w14:paraId="6D517CFF" w14:textId="77777777" w:rsidR="00044480" w:rsidRPr="006C050D" w:rsidRDefault="00044480" w:rsidP="00044480">
      <w:pPr>
        <w:spacing w:after="0" w:line="240" w:lineRule="auto"/>
        <w:ind w:left="720"/>
        <w:jc w:val="both"/>
        <w:rPr>
          <w:rFonts w:ascii="Arial" w:eastAsia="Times New Roman" w:hAnsi="Arial" w:cs="Arial"/>
          <w:lang w:eastAsia="en-GB"/>
        </w:rPr>
      </w:pPr>
    </w:p>
    <w:p w14:paraId="6A3536EC" w14:textId="77777777" w:rsidR="00044480" w:rsidRPr="006C050D" w:rsidRDefault="00044480" w:rsidP="00044480">
      <w:pPr>
        <w:numPr>
          <w:ilvl w:val="0"/>
          <w:numId w:val="1"/>
        </w:numPr>
        <w:autoSpaceDE w:val="0"/>
        <w:autoSpaceDN w:val="0"/>
        <w:adjustRightInd w:val="0"/>
        <w:spacing w:after="0" w:line="240" w:lineRule="auto"/>
        <w:jc w:val="both"/>
        <w:rPr>
          <w:rFonts w:ascii="Arial" w:eastAsia="Times New Roman" w:hAnsi="Arial" w:cs="Arial"/>
          <w:lang w:eastAsia="en-GB"/>
        </w:rPr>
      </w:pPr>
      <w:r w:rsidRPr="006C050D">
        <w:rPr>
          <w:rFonts w:ascii="Arial" w:eastAsia="Times New Roman" w:hAnsi="Arial" w:cs="Arial"/>
          <w:lang w:eastAsia="en-GB"/>
        </w:rPr>
        <w:t xml:space="preserve">     Depositing site rules</w:t>
      </w:r>
    </w:p>
    <w:p w14:paraId="1688F858" w14:textId="77777777" w:rsidR="00044480" w:rsidRPr="006C050D" w:rsidRDefault="00044480" w:rsidP="00044480">
      <w:pPr>
        <w:spacing w:after="0" w:line="240" w:lineRule="auto"/>
        <w:ind w:left="720"/>
        <w:jc w:val="both"/>
        <w:rPr>
          <w:rFonts w:ascii="Arial" w:eastAsia="Times New Roman" w:hAnsi="Arial" w:cs="Arial"/>
          <w:lang w:eastAsia="en-GB"/>
        </w:rPr>
      </w:pPr>
    </w:p>
    <w:p w14:paraId="1FABFE12" w14:textId="77777777" w:rsidR="00044480" w:rsidRPr="006C050D" w:rsidRDefault="00044480" w:rsidP="00044480">
      <w:pPr>
        <w:numPr>
          <w:ilvl w:val="0"/>
          <w:numId w:val="1"/>
        </w:numPr>
        <w:autoSpaceDE w:val="0"/>
        <w:autoSpaceDN w:val="0"/>
        <w:adjustRightInd w:val="0"/>
        <w:spacing w:after="0" w:line="240" w:lineRule="auto"/>
        <w:jc w:val="both"/>
        <w:rPr>
          <w:rFonts w:ascii="Arial" w:eastAsia="Times New Roman" w:hAnsi="Arial" w:cs="Arial"/>
          <w:lang w:eastAsia="en-GB"/>
        </w:rPr>
      </w:pPr>
      <w:r w:rsidRPr="006C050D">
        <w:rPr>
          <w:rFonts w:ascii="Arial" w:eastAsia="Times New Roman" w:hAnsi="Arial" w:cs="Arial"/>
          <w:lang w:eastAsia="en-GB"/>
        </w:rPr>
        <w:t xml:space="preserve">    Revising the fee</w:t>
      </w:r>
    </w:p>
    <w:p w14:paraId="243EB190" w14:textId="77777777" w:rsidR="00044480" w:rsidRPr="006C050D" w:rsidRDefault="00044480" w:rsidP="00044480">
      <w:pPr>
        <w:spacing w:after="0" w:line="240" w:lineRule="auto"/>
        <w:ind w:left="720"/>
        <w:jc w:val="both"/>
        <w:rPr>
          <w:rFonts w:ascii="Arial" w:eastAsia="Times New Roman" w:hAnsi="Arial" w:cs="Arial"/>
          <w:lang w:eastAsia="en-GB"/>
        </w:rPr>
      </w:pPr>
    </w:p>
    <w:p w14:paraId="142E9D8F" w14:textId="77777777" w:rsidR="00044480" w:rsidRPr="006C050D" w:rsidRDefault="00044480" w:rsidP="00044480">
      <w:pPr>
        <w:numPr>
          <w:ilvl w:val="0"/>
          <w:numId w:val="1"/>
        </w:numPr>
        <w:autoSpaceDE w:val="0"/>
        <w:autoSpaceDN w:val="0"/>
        <w:adjustRightInd w:val="0"/>
        <w:spacing w:after="0" w:line="240" w:lineRule="auto"/>
        <w:jc w:val="both"/>
        <w:rPr>
          <w:rFonts w:ascii="Arial" w:eastAsia="Times New Roman" w:hAnsi="Arial" w:cs="Arial"/>
          <w:lang w:eastAsia="en-GB"/>
        </w:rPr>
      </w:pPr>
      <w:r w:rsidRPr="006C050D">
        <w:rPr>
          <w:rFonts w:ascii="Arial" w:eastAsia="Times New Roman" w:hAnsi="Arial" w:cs="Arial"/>
          <w:lang w:eastAsia="en-GB"/>
        </w:rPr>
        <w:t xml:space="preserve">    Elements included in fee setting</w:t>
      </w:r>
    </w:p>
    <w:p w14:paraId="5B5F2BEC" w14:textId="77777777" w:rsidR="00044480" w:rsidRPr="006C050D" w:rsidRDefault="00044480" w:rsidP="00044480">
      <w:pPr>
        <w:spacing w:after="0" w:line="240" w:lineRule="auto"/>
        <w:ind w:left="720"/>
        <w:jc w:val="both"/>
        <w:rPr>
          <w:rFonts w:ascii="Arial" w:eastAsia="Times New Roman" w:hAnsi="Arial" w:cs="Arial"/>
          <w:lang w:eastAsia="en-GB"/>
        </w:rPr>
      </w:pPr>
    </w:p>
    <w:p w14:paraId="6D24E6AE" w14:textId="77777777" w:rsidR="00044480" w:rsidRPr="006C050D" w:rsidRDefault="00044480" w:rsidP="00044480">
      <w:pPr>
        <w:numPr>
          <w:ilvl w:val="0"/>
          <w:numId w:val="1"/>
        </w:numPr>
        <w:autoSpaceDE w:val="0"/>
        <w:autoSpaceDN w:val="0"/>
        <w:adjustRightInd w:val="0"/>
        <w:spacing w:after="0" w:line="240" w:lineRule="auto"/>
        <w:jc w:val="both"/>
        <w:rPr>
          <w:rFonts w:ascii="Arial" w:eastAsia="Times New Roman" w:hAnsi="Arial" w:cs="Arial"/>
          <w:lang w:eastAsia="en-GB"/>
        </w:rPr>
      </w:pPr>
      <w:r w:rsidRPr="006C050D">
        <w:rPr>
          <w:rFonts w:ascii="Arial" w:eastAsia="Times New Roman" w:hAnsi="Arial" w:cs="Arial"/>
          <w:lang w:eastAsia="en-GB"/>
        </w:rPr>
        <w:t xml:space="preserve">    Current fees and charges</w:t>
      </w:r>
    </w:p>
    <w:p w14:paraId="3BB29B45" w14:textId="77777777" w:rsidR="00044480" w:rsidRPr="006C050D" w:rsidRDefault="00044480" w:rsidP="00044480">
      <w:pPr>
        <w:spacing w:after="0" w:line="240" w:lineRule="auto"/>
        <w:ind w:left="720"/>
        <w:jc w:val="both"/>
        <w:rPr>
          <w:rFonts w:ascii="Arial" w:eastAsia="Times New Roman" w:hAnsi="Arial" w:cs="Arial"/>
          <w:lang w:eastAsia="en-GB"/>
        </w:rPr>
      </w:pPr>
    </w:p>
    <w:p w14:paraId="4DFB7BDC" w14:textId="77777777" w:rsidR="00044480" w:rsidRPr="006C050D" w:rsidRDefault="00044480" w:rsidP="00044480">
      <w:pPr>
        <w:autoSpaceDE w:val="0"/>
        <w:autoSpaceDN w:val="0"/>
        <w:adjustRightInd w:val="0"/>
        <w:spacing w:after="0" w:line="240" w:lineRule="auto"/>
        <w:jc w:val="both"/>
        <w:rPr>
          <w:rFonts w:ascii="Arial" w:eastAsia="Times New Roman" w:hAnsi="Arial" w:cs="Arial"/>
          <w:lang w:eastAsia="en-GB"/>
        </w:rPr>
      </w:pPr>
    </w:p>
    <w:p w14:paraId="47637533" w14:textId="38CF5141" w:rsidR="00D81C25" w:rsidRPr="006C050D" w:rsidRDefault="00D81C25" w:rsidP="00D81C25">
      <w:pPr>
        <w:autoSpaceDE w:val="0"/>
        <w:autoSpaceDN w:val="0"/>
        <w:adjustRightInd w:val="0"/>
        <w:spacing w:after="0" w:line="240" w:lineRule="auto"/>
        <w:ind w:left="993"/>
        <w:jc w:val="both"/>
        <w:rPr>
          <w:rFonts w:ascii="Arial" w:eastAsia="Times New Roman" w:hAnsi="Arial" w:cs="Arial"/>
          <w:lang w:eastAsia="en-GB"/>
        </w:rPr>
      </w:pPr>
      <w:r w:rsidRPr="006C050D">
        <w:rPr>
          <w:rFonts w:ascii="Arial" w:eastAsia="Times New Roman" w:hAnsi="Arial" w:cs="Arial"/>
          <w:lang w:eastAsia="en-GB"/>
        </w:rPr>
        <w:t>Appendix 1 Definitions</w:t>
      </w:r>
    </w:p>
    <w:p w14:paraId="4D940E34" w14:textId="77777777" w:rsidR="00D81C25" w:rsidRPr="006C050D" w:rsidRDefault="00D81C25" w:rsidP="00044480">
      <w:pPr>
        <w:autoSpaceDE w:val="0"/>
        <w:autoSpaceDN w:val="0"/>
        <w:adjustRightInd w:val="0"/>
        <w:spacing w:after="0" w:line="240" w:lineRule="auto"/>
        <w:jc w:val="both"/>
        <w:rPr>
          <w:rFonts w:ascii="Arial" w:eastAsia="Times New Roman" w:hAnsi="Arial" w:cs="Arial"/>
          <w:lang w:eastAsia="en-GB"/>
        </w:rPr>
      </w:pPr>
    </w:p>
    <w:p w14:paraId="43F1B137" w14:textId="77777777" w:rsidR="00D81C25" w:rsidRPr="006C050D" w:rsidRDefault="00D81C25" w:rsidP="00044480">
      <w:pPr>
        <w:autoSpaceDE w:val="0"/>
        <w:autoSpaceDN w:val="0"/>
        <w:adjustRightInd w:val="0"/>
        <w:spacing w:after="0" w:line="240" w:lineRule="auto"/>
        <w:jc w:val="both"/>
        <w:rPr>
          <w:rFonts w:ascii="Arial" w:eastAsia="Times New Roman" w:hAnsi="Arial" w:cs="Arial"/>
          <w:lang w:eastAsia="en-GB"/>
        </w:rPr>
      </w:pPr>
    </w:p>
    <w:p w14:paraId="2A285A08" w14:textId="77777777" w:rsidR="00D81C25" w:rsidRPr="006C050D" w:rsidRDefault="00D81C25" w:rsidP="00044480">
      <w:pPr>
        <w:autoSpaceDE w:val="0"/>
        <w:autoSpaceDN w:val="0"/>
        <w:adjustRightInd w:val="0"/>
        <w:spacing w:after="0" w:line="240" w:lineRule="auto"/>
        <w:jc w:val="both"/>
        <w:rPr>
          <w:rFonts w:ascii="Arial" w:eastAsia="Times New Roman" w:hAnsi="Arial" w:cs="Arial"/>
          <w:lang w:eastAsia="en-GB"/>
        </w:rPr>
      </w:pPr>
    </w:p>
    <w:p w14:paraId="43CB7FF0" w14:textId="77777777" w:rsidR="00044480" w:rsidRPr="006C050D" w:rsidRDefault="00044480" w:rsidP="00044480">
      <w:pPr>
        <w:numPr>
          <w:ilvl w:val="0"/>
          <w:numId w:val="2"/>
        </w:numPr>
        <w:autoSpaceDE w:val="0"/>
        <w:autoSpaceDN w:val="0"/>
        <w:adjustRightInd w:val="0"/>
        <w:spacing w:after="0" w:line="240" w:lineRule="auto"/>
        <w:jc w:val="both"/>
        <w:rPr>
          <w:rFonts w:ascii="Arial" w:eastAsia="Times New Roman" w:hAnsi="Arial" w:cs="Arial"/>
          <w:b/>
          <w:lang w:eastAsia="en-GB"/>
        </w:rPr>
      </w:pPr>
      <w:r w:rsidRPr="006C050D">
        <w:rPr>
          <w:rFonts w:ascii="Arial" w:eastAsia="Times New Roman" w:hAnsi="Arial" w:cs="Arial"/>
          <w:b/>
          <w:lang w:eastAsia="en-GB"/>
        </w:rPr>
        <w:t>Executive Summary</w:t>
      </w:r>
    </w:p>
    <w:p w14:paraId="4FC0DA19" w14:textId="77777777" w:rsidR="00C46A29" w:rsidRPr="006C050D" w:rsidRDefault="00C46A29" w:rsidP="00C46A29">
      <w:pPr>
        <w:autoSpaceDE w:val="0"/>
        <w:autoSpaceDN w:val="0"/>
        <w:adjustRightInd w:val="0"/>
        <w:spacing w:after="0" w:line="240" w:lineRule="auto"/>
        <w:ind w:left="720"/>
        <w:jc w:val="both"/>
        <w:rPr>
          <w:rFonts w:ascii="Arial" w:eastAsia="Times New Roman" w:hAnsi="Arial" w:cs="Arial"/>
          <w:lang w:eastAsia="en-GB"/>
        </w:rPr>
      </w:pPr>
    </w:p>
    <w:p w14:paraId="70F7EBEE" w14:textId="77777777"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This policy sets out the licensing process under the Caravan Sites and Control of Development Act 1960.  These fees have been arrived at in accordance with guidance issued under the Mobile Homes Act 2013 and will be reviewed regularly as part of the Councils’ annual review of its fees and charges.</w:t>
      </w:r>
    </w:p>
    <w:p w14:paraId="7223102E" w14:textId="77777777"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p>
    <w:p w14:paraId="4630A554" w14:textId="77777777" w:rsidR="00044480" w:rsidRPr="006C050D" w:rsidRDefault="00044480" w:rsidP="00044480">
      <w:pPr>
        <w:numPr>
          <w:ilvl w:val="0"/>
          <w:numId w:val="2"/>
        </w:numPr>
        <w:autoSpaceDE w:val="0"/>
        <w:autoSpaceDN w:val="0"/>
        <w:adjustRightInd w:val="0"/>
        <w:spacing w:after="0" w:line="240" w:lineRule="auto"/>
        <w:jc w:val="both"/>
        <w:rPr>
          <w:rFonts w:ascii="Arial" w:eastAsia="Times New Roman" w:hAnsi="Arial" w:cs="Arial"/>
          <w:b/>
          <w:lang w:eastAsia="en-GB"/>
        </w:rPr>
      </w:pPr>
      <w:r w:rsidRPr="006C050D">
        <w:rPr>
          <w:rFonts w:ascii="Arial" w:eastAsia="Times New Roman" w:hAnsi="Arial" w:cs="Arial"/>
          <w:b/>
          <w:lang w:eastAsia="en-GB"/>
        </w:rPr>
        <w:t>Introduction</w:t>
      </w:r>
    </w:p>
    <w:p w14:paraId="6E9E7379" w14:textId="77777777" w:rsidR="00C46A29" w:rsidRPr="006C050D" w:rsidRDefault="00C46A29" w:rsidP="00C46A29">
      <w:pPr>
        <w:autoSpaceDE w:val="0"/>
        <w:autoSpaceDN w:val="0"/>
        <w:adjustRightInd w:val="0"/>
        <w:spacing w:after="0" w:line="240" w:lineRule="auto"/>
        <w:ind w:left="720"/>
        <w:jc w:val="both"/>
        <w:rPr>
          <w:rFonts w:ascii="Arial" w:eastAsia="Times New Roman" w:hAnsi="Arial" w:cs="Arial"/>
          <w:b/>
          <w:lang w:eastAsia="en-GB"/>
        </w:rPr>
      </w:pPr>
    </w:p>
    <w:p w14:paraId="534361A7" w14:textId="77777777"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The Caravan Sites and Control of Development Act 1960 (CSCDA60) introduced a licensing system to regulate the establishment and operation of caravan sites.</w:t>
      </w:r>
    </w:p>
    <w:p w14:paraId="5B063136" w14:textId="77777777"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p>
    <w:p w14:paraId="179AD3E3" w14:textId="77777777"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The Mobile Homes Act 2013 (MHA 13) was introduced in order to provide greater protection to occupiers of residential park homes and caravans as the enforcement provisions had received no significant update since the original legislation.  This Act also introduced some important changes to the buying, selling or gifting of a park home and the pitch fee review process which enhances the civil law provisions pertaining to the contract between the site owner and home owner.</w:t>
      </w:r>
    </w:p>
    <w:p w14:paraId="29BF7B31" w14:textId="77777777"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p>
    <w:p w14:paraId="31E5C478" w14:textId="0E73764F"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 xml:space="preserve">There is an expectation that councils will inspect sites regularly in line with risk based assessment and use the additional powers to ensure compliance with the site licence conditions.  The council can also charge a fee for different licensing functions.  The </w:t>
      </w:r>
      <w:r w:rsidRPr="006C050D">
        <w:rPr>
          <w:rFonts w:ascii="Arial" w:eastAsia="Times New Roman" w:hAnsi="Arial" w:cs="Arial"/>
          <w:lang w:eastAsia="en-GB"/>
        </w:rPr>
        <w:lastRenderedPageBreak/>
        <w:t xml:space="preserve">legislation also allows the council to serve compliance notices upon the site owner, take </w:t>
      </w:r>
      <w:r w:rsidR="003436B2" w:rsidRPr="006C050D">
        <w:rPr>
          <w:rFonts w:ascii="Arial" w:eastAsia="Times New Roman" w:hAnsi="Arial" w:cs="Arial"/>
          <w:lang w:eastAsia="en-GB"/>
        </w:rPr>
        <w:t>on works in default and require</w:t>
      </w:r>
      <w:r w:rsidRPr="006C050D">
        <w:rPr>
          <w:rFonts w:ascii="Arial" w:eastAsia="Times New Roman" w:hAnsi="Arial" w:cs="Arial"/>
          <w:lang w:eastAsia="en-GB"/>
        </w:rPr>
        <w:t xml:space="preserve"> the council to satisfy itself on the legitimacy of and publish any site rules relating to a site.</w:t>
      </w:r>
    </w:p>
    <w:p w14:paraId="56AEF5E0" w14:textId="77777777"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p>
    <w:p w14:paraId="491ECD00" w14:textId="77777777" w:rsidR="00986B67"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 xml:space="preserve">The charges introduced by the MHA 13 only apply to relevant protected sites.  </w:t>
      </w:r>
    </w:p>
    <w:p w14:paraId="73533438" w14:textId="77777777" w:rsidR="00986B67" w:rsidRPr="006C050D" w:rsidRDefault="00986B67" w:rsidP="00044480">
      <w:pPr>
        <w:autoSpaceDE w:val="0"/>
        <w:autoSpaceDN w:val="0"/>
        <w:adjustRightInd w:val="0"/>
        <w:spacing w:after="0" w:line="240" w:lineRule="auto"/>
        <w:ind w:left="720"/>
        <w:jc w:val="both"/>
        <w:rPr>
          <w:rFonts w:ascii="Arial" w:eastAsia="Times New Roman" w:hAnsi="Arial" w:cs="Arial"/>
          <w:lang w:eastAsia="en-GB"/>
        </w:rPr>
      </w:pPr>
    </w:p>
    <w:p w14:paraId="111B7AC1" w14:textId="36E6678A"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A relevant protected site is defined in section 5A (5) and (6) of CSCDA60 (as amended), and further guidance has also been issued by the Department for Communities and Local Government (DCLG) entitled ‘Park Homes: Site Licensing, Definition of relevant protected sites (January 2014), and list</w:t>
      </w:r>
      <w:r w:rsidR="003436B2" w:rsidRPr="006C050D">
        <w:rPr>
          <w:rFonts w:ascii="Arial" w:eastAsia="Times New Roman" w:hAnsi="Arial" w:cs="Arial"/>
          <w:lang w:eastAsia="en-GB"/>
        </w:rPr>
        <w:t xml:space="preserve">s the types of sites </w:t>
      </w:r>
      <w:proofErr w:type="gramStart"/>
      <w:r w:rsidR="003436B2" w:rsidRPr="006C050D">
        <w:rPr>
          <w:rFonts w:ascii="Arial" w:eastAsia="Times New Roman" w:hAnsi="Arial" w:cs="Arial"/>
          <w:lang w:eastAsia="en-GB"/>
        </w:rPr>
        <w:t xml:space="preserve">which </w:t>
      </w:r>
      <w:r w:rsidRPr="006C050D">
        <w:rPr>
          <w:rFonts w:ascii="Arial" w:eastAsia="Times New Roman" w:hAnsi="Arial" w:cs="Arial"/>
          <w:lang w:eastAsia="en-GB"/>
        </w:rPr>
        <w:t xml:space="preserve"> fall</w:t>
      </w:r>
      <w:proofErr w:type="gramEnd"/>
      <w:r w:rsidRPr="006C050D">
        <w:rPr>
          <w:rFonts w:ascii="Arial" w:eastAsia="Times New Roman" w:hAnsi="Arial" w:cs="Arial"/>
          <w:lang w:eastAsia="en-GB"/>
        </w:rPr>
        <w:t xml:space="preserve"> within the definition.  In summary:</w:t>
      </w:r>
    </w:p>
    <w:p w14:paraId="6640F290" w14:textId="77777777"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p>
    <w:p w14:paraId="64A65DD8" w14:textId="77777777"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‘Any licensable caravan site is a ‘relevant protected site’ unless it is specifically exempted from being so.  A site is exempted if:</w:t>
      </w:r>
    </w:p>
    <w:p w14:paraId="5D6B1802" w14:textId="77777777"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p>
    <w:p w14:paraId="7084FE2F" w14:textId="77777777" w:rsidR="00044480" w:rsidRPr="006C050D" w:rsidRDefault="00044480" w:rsidP="00044480">
      <w:pPr>
        <w:numPr>
          <w:ilvl w:val="0"/>
          <w:numId w:val="3"/>
        </w:numPr>
        <w:autoSpaceDE w:val="0"/>
        <w:autoSpaceDN w:val="0"/>
        <w:adjustRightInd w:val="0"/>
        <w:spacing w:after="0" w:line="240" w:lineRule="auto"/>
        <w:jc w:val="both"/>
        <w:rPr>
          <w:rFonts w:ascii="Arial" w:eastAsia="Times New Roman" w:hAnsi="Arial" w:cs="Arial"/>
          <w:lang w:eastAsia="en-GB"/>
        </w:rPr>
      </w:pPr>
      <w:r w:rsidRPr="006C050D">
        <w:rPr>
          <w:rFonts w:ascii="Arial" w:eastAsia="Times New Roman" w:hAnsi="Arial" w:cs="Arial"/>
          <w:lang w:eastAsia="en-GB"/>
        </w:rPr>
        <w:t>It has planning permission or a site licence for exclusive holiday use</w:t>
      </w:r>
    </w:p>
    <w:p w14:paraId="39183BC6" w14:textId="77777777" w:rsidR="00044480" w:rsidRPr="006C050D" w:rsidRDefault="00044480" w:rsidP="00044480">
      <w:pPr>
        <w:numPr>
          <w:ilvl w:val="0"/>
          <w:numId w:val="3"/>
        </w:numPr>
        <w:autoSpaceDE w:val="0"/>
        <w:autoSpaceDN w:val="0"/>
        <w:adjustRightInd w:val="0"/>
        <w:spacing w:after="0" w:line="240" w:lineRule="auto"/>
        <w:jc w:val="both"/>
        <w:rPr>
          <w:rFonts w:ascii="Arial" w:eastAsia="Times New Roman" w:hAnsi="Arial" w:cs="Arial"/>
          <w:lang w:eastAsia="en-GB"/>
        </w:rPr>
      </w:pPr>
      <w:r w:rsidRPr="006C050D">
        <w:rPr>
          <w:rFonts w:ascii="Arial" w:eastAsia="Times New Roman" w:hAnsi="Arial" w:cs="Arial"/>
          <w:lang w:eastAsia="en-GB"/>
        </w:rPr>
        <w:t>Sites where conditions require that there are times of the year when no caravan may be stationed on the land for human habitation</w:t>
      </w:r>
    </w:p>
    <w:p w14:paraId="71B9E794" w14:textId="77777777" w:rsidR="00044480" w:rsidRPr="006C050D" w:rsidRDefault="00044480" w:rsidP="00044480">
      <w:pPr>
        <w:numPr>
          <w:ilvl w:val="0"/>
          <w:numId w:val="3"/>
        </w:numPr>
        <w:autoSpaceDE w:val="0"/>
        <w:autoSpaceDN w:val="0"/>
        <w:adjustRightInd w:val="0"/>
        <w:spacing w:after="0" w:line="240" w:lineRule="auto"/>
        <w:jc w:val="both"/>
        <w:rPr>
          <w:rFonts w:ascii="Arial" w:eastAsia="Times New Roman" w:hAnsi="Arial" w:cs="Arial"/>
          <w:lang w:eastAsia="en-GB"/>
        </w:rPr>
      </w:pPr>
      <w:r w:rsidRPr="006C050D">
        <w:rPr>
          <w:rFonts w:ascii="Arial" w:eastAsia="Times New Roman" w:hAnsi="Arial" w:cs="Arial"/>
          <w:lang w:eastAsia="en-GB"/>
        </w:rPr>
        <w:t>Sites are occupied only by the site owner and his/her family or by persons employed by the site owner except where under an agreement to which the Mobile Homes Act 1983 applies.</w:t>
      </w:r>
    </w:p>
    <w:p w14:paraId="03F61201" w14:textId="77777777" w:rsidR="00044480" w:rsidRPr="006C050D" w:rsidRDefault="00044480" w:rsidP="00044480">
      <w:pPr>
        <w:autoSpaceDE w:val="0"/>
        <w:autoSpaceDN w:val="0"/>
        <w:adjustRightInd w:val="0"/>
        <w:spacing w:after="0" w:line="240" w:lineRule="auto"/>
        <w:jc w:val="both"/>
        <w:rPr>
          <w:rFonts w:ascii="Arial" w:eastAsia="Times New Roman" w:hAnsi="Arial" w:cs="Arial"/>
          <w:lang w:eastAsia="en-GB"/>
        </w:rPr>
      </w:pPr>
    </w:p>
    <w:p w14:paraId="121D5FF2" w14:textId="77777777" w:rsidR="00044480" w:rsidRPr="006C050D" w:rsidRDefault="00044480" w:rsidP="00044480">
      <w:pPr>
        <w:autoSpaceDE w:val="0"/>
        <w:autoSpaceDN w:val="0"/>
        <w:adjustRightInd w:val="0"/>
        <w:spacing w:after="0" w:line="240" w:lineRule="auto"/>
        <w:jc w:val="both"/>
        <w:rPr>
          <w:rFonts w:ascii="Arial" w:eastAsia="Times New Roman" w:hAnsi="Arial" w:cs="Arial"/>
          <w:lang w:eastAsia="en-GB"/>
        </w:rPr>
      </w:pPr>
    </w:p>
    <w:p w14:paraId="0BF68781" w14:textId="77777777"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Section 10 (2) of CSCDA60 (as amended) requires a local authority to prepare and publish a Fee Policy where they propose to charge for functions associated with the regulation of relevant protected sites.</w:t>
      </w:r>
    </w:p>
    <w:p w14:paraId="0BB9295F" w14:textId="77777777"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p>
    <w:p w14:paraId="5974DC41" w14:textId="77777777"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Sites which do not fall within the definition of ‘relevant protected sites’ are still subject to the licensing requirements contained within the CSCDA60, but the provisions relating to payment of fees do not apply.</w:t>
      </w:r>
    </w:p>
    <w:p w14:paraId="73329309" w14:textId="77777777"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p>
    <w:p w14:paraId="763FAFE9" w14:textId="77777777" w:rsidR="00044480" w:rsidRPr="006C050D" w:rsidRDefault="00044480" w:rsidP="00044480">
      <w:pPr>
        <w:numPr>
          <w:ilvl w:val="0"/>
          <w:numId w:val="2"/>
        </w:numPr>
        <w:autoSpaceDE w:val="0"/>
        <w:autoSpaceDN w:val="0"/>
        <w:adjustRightInd w:val="0"/>
        <w:spacing w:after="0" w:line="240" w:lineRule="auto"/>
        <w:jc w:val="both"/>
        <w:rPr>
          <w:rFonts w:ascii="Arial" w:eastAsia="Times New Roman" w:hAnsi="Arial" w:cs="Arial"/>
          <w:b/>
          <w:lang w:eastAsia="en-GB"/>
        </w:rPr>
      </w:pPr>
      <w:r w:rsidRPr="006C050D">
        <w:rPr>
          <w:rFonts w:ascii="Arial" w:eastAsia="Times New Roman" w:hAnsi="Arial" w:cs="Arial"/>
          <w:b/>
          <w:lang w:eastAsia="en-GB"/>
        </w:rPr>
        <w:t>Fee Structure</w:t>
      </w:r>
    </w:p>
    <w:p w14:paraId="044C705D" w14:textId="77777777" w:rsidR="00044480" w:rsidRPr="006C050D" w:rsidRDefault="00044480" w:rsidP="00044480">
      <w:pPr>
        <w:autoSpaceDE w:val="0"/>
        <w:autoSpaceDN w:val="0"/>
        <w:adjustRightInd w:val="0"/>
        <w:spacing w:after="0" w:line="240" w:lineRule="auto"/>
        <w:jc w:val="both"/>
        <w:rPr>
          <w:rFonts w:ascii="Arial" w:eastAsia="Times New Roman" w:hAnsi="Arial" w:cs="Arial"/>
          <w:lang w:eastAsia="en-GB"/>
        </w:rPr>
      </w:pPr>
    </w:p>
    <w:p w14:paraId="037F56DD" w14:textId="5D9014B1"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 xml:space="preserve">The Council has calculated fees in accordance with the provisions of MHA </w:t>
      </w:r>
      <w:r w:rsidR="00BC39AF" w:rsidRPr="006C050D">
        <w:rPr>
          <w:rFonts w:ascii="Arial" w:eastAsia="Times New Roman" w:hAnsi="Arial" w:cs="Arial"/>
          <w:lang w:eastAsia="en-GB"/>
        </w:rPr>
        <w:t>20</w:t>
      </w:r>
      <w:r w:rsidRPr="006C050D">
        <w:rPr>
          <w:rFonts w:ascii="Arial" w:eastAsia="Times New Roman" w:hAnsi="Arial" w:cs="Arial"/>
          <w:lang w:eastAsia="en-GB"/>
        </w:rPr>
        <w:t>13, which allows a local authority to include all reasonable costs and this includes administrative costs, officer visits to the site, travel costs, consultations, meetings undertakings and informal advice.</w:t>
      </w:r>
    </w:p>
    <w:p w14:paraId="626A9F69" w14:textId="77777777" w:rsidR="004205C0" w:rsidRPr="006C050D" w:rsidRDefault="004205C0" w:rsidP="00044480">
      <w:pPr>
        <w:autoSpaceDE w:val="0"/>
        <w:autoSpaceDN w:val="0"/>
        <w:adjustRightInd w:val="0"/>
        <w:spacing w:after="0" w:line="240" w:lineRule="auto"/>
        <w:ind w:left="720"/>
        <w:jc w:val="both"/>
        <w:rPr>
          <w:rFonts w:ascii="Arial" w:eastAsia="Times New Roman" w:hAnsi="Arial" w:cs="Arial"/>
          <w:lang w:eastAsia="en-GB"/>
        </w:rPr>
      </w:pPr>
    </w:p>
    <w:p w14:paraId="4733FCCE" w14:textId="0BFDB8AA" w:rsidR="00044480" w:rsidRPr="006C050D" w:rsidRDefault="004205C0" w:rsidP="00044480">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 xml:space="preserve">It is based on the guidance issued by the Department for Communities and Local Government (DCLG) ‘A Guide Local Authorities </w:t>
      </w:r>
      <w:r w:rsidR="00BA22A7" w:rsidRPr="006C050D">
        <w:rPr>
          <w:rFonts w:ascii="Arial" w:eastAsia="Times New Roman" w:hAnsi="Arial" w:cs="Arial"/>
          <w:lang w:eastAsia="en-GB"/>
        </w:rPr>
        <w:t>on setting site licensing fees’.</w:t>
      </w:r>
    </w:p>
    <w:p w14:paraId="035D88C4" w14:textId="77777777" w:rsidR="004205C0" w:rsidRPr="006C050D" w:rsidRDefault="004205C0" w:rsidP="00044480">
      <w:pPr>
        <w:autoSpaceDE w:val="0"/>
        <w:autoSpaceDN w:val="0"/>
        <w:adjustRightInd w:val="0"/>
        <w:spacing w:after="0" w:line="240" w:lineRule="auto"/>
        <w:ind w:left="720"/>
        <w:jc w:val="both"/>
        <w:rPr>
          <w:rFonts w:ascii="Arial" w:eastAsia="Times New Roman" w:hAnsi="Arial" w:cs="Arial"/>
          <w:lang w:eastAsia="en-GB"/>
        </w:rPr>
      </w:pPr>
    </w:p>
    <w:p w14:paraId="255237DA" w14:textId="5E7C430E" w:rsidR="00F67510" w:rsidRPr="006C050D" w:rsidRDefault="00986B67" w:rsidP="00044480">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 xml:space="preserve">The fees in this policy are based on the Public Protection Partnership </w:t>
      </w:r>
      <w:r w:rsidR="00AA2D05" w:rsidRPr="006C050D">
        <w:rPr>
          <w:rFonts w:ascii="Arial" w:eastAsia="Times New Roman" w:hAnsi="Arial" w:cs="Arial"/>
          <w:lang w:eastAsia="en-GB"/>
        </w:rPr>
        <w:t xml:space="preserve">(PPP) </w:t>
      </w:r>
      <w:r w:rsidRPr="006C050D">
        <w:rPr>
          <w:rFonts w:ascii="Arial" w:eastAsia="Times New Roman" w:hAnsi="Arial" w:cs="Arial"/>
          <w:lang w:eastAsia="en-GB"/>
        </w:rPr>
        <w:t>hourly rate which is reviewed annually and presented to Council as part of the Fees and Charges, and is published on Council websites.</w:t>
      </w:r>
    </w:p>
    <w:p w14:paraId="40C66142" w14:textId="77777777" w:rsidR="00F67510" w:rsidRPr="006C050D" w:rsidRDefault="00F67510" w:rsidP="00044480">
      <w:pPr>
        <w:autoSpaceDE w:val="0"/>
        <w:autoSpaceDN w:val="0"/>
        <w:adjustRightInd w:val="0"/>
        <w:spacing w:after="0" w:line="240" w:lineRule="auto"/>
        <w:ind w:left="720"/>
        <w:jc w:val="both"/>
        <w:rPr>
          <w:rFonts w:ascii="Arial" w:eastAsia="Times New Roman" w:hAnsi="Arial" w:cs="Arial"/>
          <w:lang w:eastAsia="en-GB"/>
        </w:rPr>
      </w:pPr>
    </w:p>
    <w:p w14:paraId="45CF9F1C" w14:textId="01AA4086"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 xml:space="preserve">The number of caravans </w:t>
      </w:r>
      <w:r w:rsidR="00F67510" w:rsidRPr="006C050D">
        <w:rPr>
          <w:rFonts w:ascii="Arial" w:eastAsia="Times New Roman" w:hAnsi="Arial" w:cs="Arial"/>
          <w:lang w:eastAsia="en-GB"/>
        </w:rPr>
        <w:t>t</w:t>
      </w:r>
      <w:r w:rsidRPr="006C050D">
        <w:rPr>
          <w:rFonts w:ascii="Arial" w:eastAsia="Times New Roman" w:hAnsi="Arial" w:cs="Arial"/>
          <w:lang w:eastAsia="en-GB"/>
        </w:rPr>
        <w:t>aken for the calculations are from the number of caravans applied for within the caravan site licensing application</w:t>
      </w:r>
      <w:r w:rsidR="006C050D" w:rsidRPr="006C050D">
        <w:rPr>
          <w:rFonts w:ascii="Arial" w:eastAsia="Times New Roman" w:hAnsi="Arial" w:cs="Arial"/>
          <w:lang w:eastAsia="en-GB"/>
        </w:rPr>
        <w:t xml:space="preserve">; </w:t>
      </w:r>
      <w:r w:rsidR="00A302C4">
        <w:rPr>
          <w:rFonts w:ascii="Arial" w:eastAsia="Times New Roman" w:hAnsi="Arial" w:cs="Arial"/>
          <w:lang w:eastAsia="en-GB"/>
        </w:rPr>
        <w:t>or on the actual number of caravans on site deemed safe if not explicit on the licence</w:t>
      </w:r>
    </w:p>
    <w:p w14:paraId="4917C98A" w14:textId="77777777"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p>
    <w:p w14:paraId="309BA134" w14:textId="77777777" w:rsidR="00044480" w:rsidRPr="006C050D" w:rsidRDefault="00044480" w:rsidP="00044480">
      <w:pPr>
        <w:numPr>
          <w:ilvl w:val="0"/>
          <w:numId w:val="2"/>
        </w:numPr>
        <w:autoSpaceDE w:val="0"/>
        <w:autoSpaceDN w:val="0"/>
        <w:adjustRightInd w:val="0"/>
        <w:spacing w:after="0" w:line="240" w:lineRule="auto"/>
        <w:jc w:val="both"/>
        <w:rPr>
          <w:rFonts w:ascii="Arial" w:eastAsia="Times New Roman" w:hAnsi="Arial" w:cs="Arial"/>
          <w:b/>
          <w:lang w:eastAsia="en-GB"/>
        </w:rPr>
      </w:pPr>
      <w:r w:rsidRPr="006C050D">
        <w:rPr>
          <w:rFonts w:ascii="Arial" w:eastAsia="Times New Roman" w:hAnsi="Arial" w:cs="Arial"/>
          <w:b/>
          <w:lang w:eastAsia="en-GB"/>
        </w:rPr>
        <w:t>Application for a new licence</w:t>
      </w:r>
    </w:p>
    <w:p w14:paraId="5D841B36" w14:textId="77777777" w:rsidR="00044480" w:rsidRPr="006C050D" w:rsidRDefault="00044480" w:rsidP="00044480">
      <w:pPr>
        <w:autoSpaceDE w:val="0"/>
        <w:autoSpaceDN w:val="0"/>
        <w:adjustRightInd w:val="0"/>
        <w:spacing w:after="0" w:line="240" w:lineRule="auto"/>
        <w:jc w:val="both"/>
        <w:rPr>
          <w:rFonts w:ascii="Arial" w:eastAsia="Times New Roman" w:hAnsi="Arial" w:cs="Arial"/>
          <w:lang w:eastAsia="en-GB"/>
        </w:rPr>
      </w:pPr>
    </w:p>
    <w:p w14:paraId="3014BFDC" w14:textId="77777777"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 xml:space="preserve">All sites (subject to exemptions contained within the Act) requires a site licence to operate; failure to apply for a licence is an offence under Section 1 (2) of CSCDA 60.  Section 3 (2A) of the amended Act allows the local authority to require a fee to </w:t>
      </w:r>
      <w:r w:rsidRPr="006C050D">
        <w:rPr>
          <w:rFonts w:ascii="Arial" w:eastAsia="Times New Roman" w:hAnsi="Arial" w:cs="Arial"/>
          <w:lang w:eastAsia="en-GB"/>
        </w:rPr>
        <w:lastRenderedPageBreak/>
        <w:t>accompany applications for licences, and this should accompany any new application.  The council may only issue a licence for a site with a valid and correct planning permission for the use.</w:t>
      </w:r>
    </w:p>
    <w:p w14:paraId="27111B36" w14:textId="77777777"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p>
    <w:p w14:paraId="564DBA9C" w14:textId="663E87CE"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The fee reflects the costs which would apply to any new licence application plus an amount to reflect the variation in the cost of processing the application according to the size of the site.</w:t>
      </w:r>
      <w:r w:rsidR="003436B2" w:rsidRPr="006C050D">
        <w:rPr>
          <w:rFonts w:ascii="Arial" w:eastAsia="Times New Roman" w:hAnsi="Arial" w:cs="Arial"/>
          <w:lang w:eastAsia="en-GB"/>
        </w:rPr>
        <w:t xml:space="preserve">  </w:t>
      </w:r>
      <w:r w:rsidR="00195555" w:rsidRPr="006C050D">
        <w:rPr>
          <w:rFonts w:ascii="Arial" w:eastAsia="Times New Roman" w:hAnsi="Arial" w:cs="Arial"/>
          <w:lang w:eastAsia="en-GB"/>
        </w:rPr>
        <w:t xml:space="preserve">This amount per unit additional cost will be capped at 200 units as reflects </w:t>
      </w:r>
      <w:r w:rsidR="003436B2" w:rsidRPr="006C050D">
        <w:rPr>
          <w:rFonts w:ascii="Arial" w:eastAsia="Times New Roman" w:hAnsi="Arial" w:cs="Arial"/>
          <w:lang w:eastAsia="en-GB"/>
        </w:rPr>
        <w:t>the Government charging regime.</w:t>
      </w:r>
    </w:p>
    <w:p w14:paraId="3D7C0DE4" w14:textId="77777777" w:rsidR="00F67510" w:rsidRPr="006C050D" w:rsidRDefault="00F67510" w:rsidP="00044480">
      <w:pPr>
        <w:autoSpaceDE w:val="0"/>
        <w:autoSpaceDN w:val="0"/>
        <w:adjustRightInd w:val="0"/>
        <w:spacing w:after="0" w:line="240" w:lineRule="auto"/>
        <w:ind w:left="720"/>
        <w:jc w:val="both"/>
        <w:rPr>
          <w:rFonts w:ascii="Arial" w:eastAsia="Times New Roman" w:hAnsi="Arial" w:cs="Arial"/>
          <w:lang w:eastAsia="en-GB"/>
        </w:rPr>
      </w:pPr>
    </w:p>
    <w:p w14:paraId="7EFCE442" w14:textId="347BD5B6" w:rsidR="00044480" w:rsidRPr="006C050D" w:rsidRDefault="00044480" w:rsidP="00044480">
      <w:pPr>
        <w:tabs>
          <w:tab w:val="left" w:pos="5265"/>
        </w:tabs>
        <w:autoSpaceDE w:val="0"/>
        <w:autoSpaceDN w:val="0"/>
        <w:adjustRightInd w:val="0"/>
        <w:spacing w:after="0" w:line="240" w:lineRule="auto"/>
        <w:ind w:left="720"/>
        <w:jc w:val="both"/>
        <w:rPr>
          <w:rFonts w:ascii="Arial" w:eastAsia="Times New Roman" w:hAnsi="Arial" w:cs="Arial"/>
          <w:lang w:eastAsia="en-GB"/>
        </w:rPr>
      </w:pPr>
    </w:p>
    <w:p w14:paraId="46CDC644" w14:textId="77777777" w:rsidR="00044480" w:rsidRPr="006C050D" w:rsidRDefault="00044480" w:rsidP="00044480">
      <w:pPr>
        <w:numPr>
          <w:ilvl w:val="0"/>
          <w:numId w:val="2"/>
        </w:numPr>
        <w:autoSpaceDE w:val="0"/>
        <w:autoSpaceDN w:val="0"/>
        <w:adjustRightInd w:val="0"/>
        <w:spacing w:after="0" w:line="240" w:lineRule="auto"/>
        <w:jc w:val="both"/>
        <w:rPr>
          <w:rFonts w:ascii="Arial" w:eastAsia="Times New Roman" w:hAnsi="Arial" w:cs="Arial"/>
          <w:b/>
          <w:lang w:eastAsia="en-GB"/>
        </w:rPr>
      </w:pPr>
      <w:r w:rsidRPr="006C050D">
        <w:rPr>
          <w:rFonts w:ascii="Arial" w:eastAsia="Times New Roman" w:hAnsi="Arial" w:cs="Arial"/>
          <w:b/>
          <w:lang w:eastAsia="en-GB"/>
        </w:rPr>
        <w:t>Transfer of an existing licence</w:t>
      </w:r>
    </w:p>
    <w:p w14:paraId="5F3BF625" w14:textId="77777777" w:rsidR="00044480" w:rsidRPr="006C050D" w:rsidRDefault="00044480" w:rsidP="00044480">
      <w:pPr>
        <w:autoSpaceDE w:val="0"/>
        <w:autoSpaceDN w:val="0"/>
        <w:adjustRightInd w:val="0"/>
        <w:spacing w:after="0" w:line="240" w:lineRule="auto"/>
        <w:jc w:val="both"/>
        <w:rPr>
          <w:rFonts w:ascii="Arial" w:eastAsia="Times New Roman" w:hAnsi="Arial" w:cs="Arial"/>
          <w:lang w:eastAsia="en-GB"/>
        </w:rPr>
      </w:pPr>
    </w:p>
    <w:p w14:paraId="1A5EC24F" w14:textId="77777777"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Where a licence holder wishes to transfer the licence an application must be made to the council.  An application form produced by Public Protection Partnership (PPP) is available for this purpose.  The fee must accompany the application.</w:t>
      </w:r>
    </w:p>
    <w:p w14:paraId="40511482" w14:textId="77777777"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p>
    <w:p w14:paraId="018CA7D5" w14:textId="77777777" w:rsidR="00044480" w:rsidRPr="006C050D" w:rsidRDefault="00044480" w:rsidP="00044480">
      <w:pPr>
        <w:numPr>
          <w:ilvl w:val="0"/>
          <w:numId w:val="2"/>
        </w:numPr>
        <w:autoSpaceDE w:val="0"/>
        <w:autoSpaceDN w:val="0"/>
        <w:adjustRightInd w:val="0"/>
        <w:spacing w:after="0" w:line="240" w:lineRule="auto"/>
        <w:jc w:val="both"/>
        <w:rPr>
          <w:rFonts w:ascii="Arial" w:eastAsia="Times New Roman" w:hAnsi="Arial" w:cs="Arial"/>
          <w:b/>
          <w:lang w:eastAsia="en-GB"/>
        </w:rPr>
      </w:pPr>
      <w:r w:rsidRPr="006C050D">
        <w:rPr>
          <w:rFonts w:ascii="Arial" w:eastAsia="Times New Roman" w:hAnsi="Arial" w:cs="Arial"/>
          <w:b/>
          <w:lang w:eastAsia="en-GB"/>
        </w:rPr>
        <w:t>Alteration of conditions on an existing licence (also known as a variation of site licence conditions)</w:t>
      </w:r>
    </w:p>
    <w:p w14:paraId="0C0F3960" w14:textId="77777777" w:rsidR="00044480" w:rsidRPr="006C050D" w:rsidRDefault="00044480" w:rsidP="00044480">
      <w:pPr>
        <w:autoSpaceDE w:val="0"/>
        <w:autoSpaceDN w:val="0"/>
        <w:adjustRightInd w:val="0"/>
        <w:spacing w:after="0" w:line="240" w:lineRule="auto"/>
        <w:jc w:val="both"/>
        <w:rPr>
          <w:rFonts w:ascii="Arial" w:eastAsia="Times New Roman" w:hAnsi="Arial" w:cs="Arial"/>
          <w:lang w:eastAsia="en-GB"/>
        </w:rPr>
      </w:pPr>
    </w:p>
    <w:p w14:paraId="3F18C4AF" w14:textId="2DEB7C73" w:rsidR="00044480" w:rsidRPr="006C050D" w:rsidRDefault="00F37A6A" w:rsidP="00044480">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 xml:space="preserve">Where a site owner requests </w:t>
      </w:r>
      <w:r w:rsidR="00AA2D05" w:rsidRPr="006C050D">
        <w:rPr>
          <w:rFonts w:ascii="Arial" w:eastAsia="Times New Roman" w:hAnsi="Arial" w:cs="Arial"/>
          <w:lang w:eastAsia="en-GB"/>
        </w:rPr>
        <w:t xml:space="preserve">an alteration </w:t>
      </w:r>
      <w:r w:rsidR="00044480" w:rsidRPr="006C050D">
        <w:rPr>
          <w:rFonts w:ascii="Arial" w:eastAsia="Times New Roman" w:hAnsi="Arial" w:cs="Arial"/>
          <w:lang w:eastAsia="en-GB"/>
        </w:rPr>
        <w:t xml:space="preserve">to </w:t>
      </w:r>
      <w:r w:rsidR="00AA2D05" w:rsidRPr="006C050D">
        <w:rPr>
          <w:rFonts w:ascii="Arial" w:eastAsia="Times New Roman" w:hAnsi="Arial" w:cs="Arial"/>
          <w:lang w:eastAsia="en-GB"/>
        </w:rPr>
        <w:t xml:space="preserve">the </w:t>
      </w:r>
      <w:r w:rsidR="00044480" w:rsidRPr="006C050D">
        <w:rPr>
          <w:rFonts w:ascii="Arial" w:eastAsia="Times New Roman" w:hAnsi="Arial" w:cs="Arial"/>
          <w:lang w:eastAsia="en-GB"/>
        </w:rPr>
        <w:t>site licence conditions the council will charge a fee.</w:t>
      </w:r>
    </w:p>
    <w:p w14:paraId="343E4461" w14:textId="77777777"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p>
    <w:p w14:paraId="53D21474" w14:textId="795C06D2"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 xml:space="preserve">Applications can be made by licence holders to </w:t>
      </w:r>
      <w:r w:rsidR="00AA2D05" w:rsidRPr="006C050D">
        <w:rPr>
          <w:rFonts w:ascii="Arial" w:eastAsia="Times New Roman" w:hAnsi="Arial" w:cs="Arial"/>
          <w:lang w:eastAsia="en-GB"/>
        </w:rPr>
        <w:t>alter</w:t>
      </w:r>
      <w:r w:rsidRPr="006C050D">
        <w:rPr>
          <w:rFonts w:ascii="Arial" w:eastAsia="Times New Roman" w:hAnsi="Arial" w:cs="Arial"/>
          <w:lang w:eastAsia="en-GB"/>
        </w:rPr>
        <w:t xml:space="preserve"> or cancel conditions.  An application form produced by PPP is available for this purpose.  </w:t>
      </w:r>
    </w:p>
    <w:p w14:paraId="3D679077" w14:textId="77777777"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p>
    <w:p w14:paraId="491DF567" w14:textId="4411B8D4"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If the council instigates the process to alter</w:t>
      </w:r>
      <w:r w:rsidR="00AA2D05" w:rsidRPr="006C050D">
        <w:rPr>
          <w:rFonts w:ascii="Arial" w:eastAsia="Times New Roman" w:hAnsi="Arial" w:cs="Arial"/>
          <w:lang w:eastAsia="en-GB"/>
        </w:rPr>
        <w:t xml:space="preserve"> the </w:t>
      </w:r>
      <w:r w:rsidRPr="006C050D">
        <w:rPr>
          <w:rFonts w:ascii="Arial" w:eastAsia="Times New Roman" w:hAnsi="Arial" w:cs="Arial"/>
          <w:lang w:eastAsia="en-GB"/>
        </w:rPr>
        <w:t>conditions</w:t>
      </w:r>
      <w:r w:rsidR="00F37A6A" w:rsidRPr="006C050D">
        <w:rPr>
          <w:rFonts w:ascii="Arial" w:eastAsia="Times New Roman" w:hAnsi="Arial" w:cs="Arial"/>
          <w:lang w:eastAsia="en-GB"/>
        </w:rPr>
        <w:t>,</w:t>
      </w:r>
      <w:r w:rsidRPr="006C050D">
        <w:rPr>
          <w:rFonts w:ascii="Arial" w:eastAsia="Times New Roman" w:hAnsi="Arial" w:cs="Arial"/>
          <w:lang w:eastAsia="en-GB"/>
        </w:rPr>
        <w:t xml:space="preserve"> no fee is payable.</w:t>
      </w:r>
      <w:r w:rsidR="00D72E39" w:rsidRPr="006C050D">
        <w:rPr>
          <w:rFonts w:ascii="Arial" w:eastAsia="Times New Roman" w:hAnsi="Arial" w:cs="Arial"/>
          <w:lang w:eastAsia="en-GB"/>
        </w:rPr>
        <w:t xml:space="preserve">  The fee will be based on the direct work involved when considering the alterations.</w:t>
      </w:r>
    </w:p>
    <w:p w14:paraId="358000EF" w14:textId="77777777" w:rsidR="00465FC4" w:rsidRPr="006C050D" w:rsidRDefault="00465FC4" w:rsidP="00044480">
      <w:pPr>
        <w:autoSpaceDE w:val="0"/>
        <w:autoSpaceDN w:val="0"/>
        <w:adjustRightInd w:val="0"/>
        <w:spacing w:after="0" w:line="240" w:lineRule="auto"/>
        <w:ind w:left="720"/>
        <w:jc w:val="both"/>
        <w:rPr>
          <w:rFonts w:ascii="Arial" w:eastAsia="Times New Roman" w:hAnsi="Arial" w:cs="Arial"/>
          <w:lang w:eastAsia="en-GB"/>
        </w:rPr>
      </w:pPr>
    </w:p>
    <w:p w14:paraId="0AB0B3E2" w14:textId="1CB9CF5D" w:rsidR="00465FC4" w:rsidRPr="006C050D" w:rsidRDefault="00465FC4" w:rsidP="00044480">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As this fee is based on cost recovery an indication will be given in advance of an estimation of the time taken, this will be subject to change should subsequent matters that require consideration arise.  The officers will attempt to keep the applicant aware of such issues.  Areas of work that arise as a result of the application, but which are not relevant to the application for alteration, will not be included in the fee determination.  The fee determination will relate to hours worked by officers of Public Protection Partnership.</w:t>
      </w:r>
    </w:p>
    <w:p w14:paraId="1D5C57E5" w14:textId="77777777"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p>
    <w:p w14:paraId="35A94D7D" w14:textId="77777777" w:rsidR="00465FC4" w:rsidRPr="006C050D" w:rsidRDefault="00465FC4" w:rsidP="00044480">
      <w:pPr>
        <w:autoSpaceDE w:val="0"/>
        <w:autoSpaceDN w:val="0"/>
        <w:adjustRightInd w:val="0"/>
        <w:spacing w:after="0" w:line="240" w:lineRule="auto"/>
        <w:ind w:left="720"/>
        <w:jc w:val="both"/>
        <w:rPr>
          <w:rFonts w:ascii="Arial" w:eastAsia="Times New Roman" w:hAnsi="Arial" w:cs="Arial"/>
          <w:lang w:eastAsia="en-GB"/>
        </w:rPr>
      </w:pPr>
    </w:p>
    <w:p w14:paraId="5CCC8B4E" w14:textId="77777777" w:rsidR="006C050D" w:rsidRPr="006C050D" w:rsidRDefault="006C050D" w:rsidP="006C050D">
      <w:pPr>
        <w:numPr>
          <w:ilvl w:val="0"/>
          <w:numId w:val="2"/>
        </w:numPr>
        <w:autoSpaceDE w:val="0"/>
        <w:autoSpaceDN w:val="0"/>
        <w:adjustRightInd w:val="0"/>
        <w:spacing w:after="0" w:line="240" w:lineRule="auto"/>
        <w:jc w:val="both"/>
        <w:rPr>
          <w:rFonts w:ascii="Arial" w:eastAsia="Times New Roman" w:hAnsi="Arial" w:cs="Arial"/>
          <w:b/>
          <w:lang w:eastAsia="en-GB"/>
        </w:rPr>
      </w:pPr>
      <w:r w:rsidRPr="006C050D">
        <w:rPr>
          <w:rFonts w:ascii="Arial" w:eastAsia="Times New Roman" w:hAnsi="Arial" w:cs="Arial"/>
          <w:b/>
          <w:lang w:eastAsia="en-GB"/>
        </w:rPr>
        <w:t>Annual fees</w:t>
      </w:r>
    </w:p>
    <w:p w14:paraId="2E091743" w14:textId="77777777" w:rsidR="006C050D" w:rsidRPr="006C050D" w:rsidRDefault="006C050D" w:rsidP="006C050D">
      <w:pPr>
        <w:autoSpaceDE w:val="0"/>
        <w:autoSpaceDN w:val="0"/>
        <w:adjustRightInd w:val="0"/>
        <w:spacing w:after="0" w:line="240" w:lineRule="auto"/>
        <w:jc w:val="both"/>
        <w:rPr>
          <w:rFonts w:ascii="Arial" w:eastAsia="Times New Roman" w:hAnsi="Arial" w:cs="Arial"/>
          <w:lang w:eastAsia="en-GB"/>
        </w:rPr>
      </w:pPr>
    </w:p>
    <w:p w14:paraId="2DCE3CB5" w14:textId="77777777" w:rsidR="006C050D" w:rsidRPr="006C050D" w:rsidRDefault="006C050D" w:rsidP="006C050D">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All relevant protected sites must pay an annual fee to the council (subject to any exemptions stated in this policy).  The process will begin on 1</w:t>
      </w:r>
      <w:r w:rsidRPr="006C050D">
        <w:rPr>
          <w:rFonts w:ascii="Arial" w:eastAsia="Times New Roman" w:hAnsi="Arial" w:cs="Arial"/>
          <w:vertAlign w:val="superscript"/>
          <w:lang w:eastAsia="en-GB"/>
        </w:rPr>
        <w:t>st</w:t>
      </w:r>
      <w:r w:rsidRPr="006C050D">
        <w:rPr>
          <w:rFonts w:ascii="Arial" w:eastAsia="Times New Roman" w:hAnsi="Arial" w:cs="Arial"/>
          <w:lang w:eastAsia="en-GB"/>
        </w:rPr>
        <w:t xml:space="preserve"> April each year.</w:t>
      </w:r>
    </w:p>
    <w:p w14:paraId="5BFBBDA6" w14:textId="77777777" w:rsidR="006C050D" w:rsidRPr="006C050D" w:rsidRDefault="006C050D" w:rsidP="006C050D">
      <w:pPr>
        <w:autoSpaceDE w:val="0"/>
        <w:autoSpaceDN w:val="0"/>
        <w:adjustRightInd w:val="0"/>
        <w:spacing w:after="0" w:line="240" w:lineRule="auto"/>
        <w:ind w:left="720"/>
        <w:jc w:val="both"/>
        <w:rPr>
          <w:rFonts w:ascii="Arial" w:eastAsia="Times New Roman" w:hAnsi="Arial" w:cs="Arial"/>
          <w:lang w:eastAsia="en-GB"/>
        </w:rPr>
      </w:pPr>
    </w:p>
    <w:p w14:paraId="63A77799" w14:textId="77777777" w:rsidR="006C050D" w:rsidRPr="006C050D" w:rsidRDefault="006C050D" w:rsidP="006C050D">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Public Protection Partnership have adopted the DCLG (Ministry of Housing, Communities and Local Government) guidance in calculating the annual fee as it is considered to offer transparency and fairness to both residents and site owners.</w:t>
      </w:r>
    </w:p>
    <w:p w14:paraId="2AA410CF" w14:textId="77777777" w:rsidR="006C050D" w:rsidRPr="006C050D" w:rsidRDefault="006C050D" w:rsidP="006C050D">
      <w:pPr>
        <w:autoSpaceDE w:val="0"/>
        <w:autoSpaceDN w:val="0"/>
        <w:adjustRightInd w:val="0"/>
        <w:spacing w:after="0" w:line="240" w:lineRule="auto"/>
        <w:ind w:left="720"/>
        <w:jc w:val="both"/>
        <w:rPr>
          <w:rFonts w:ascii="Arial" w:eastAsia="Times New Roman" w:hAnsi="Arial" w:cs="Arial"/>
          <w:lang w:eastAsia="en-GB"/>
        </w:rPr>
      </w:pPr>
    </w:p>
    <w:p w14:paraId="7325A213" w14:textId="77777777" w:rsidR="006C050D" w:rsidRPr="006C050D" w:rsidRDefault="006C050D" w:rsidP="006C050D">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 xml:space="preserve">The annual fee covers the costs associated with site inspections and reviews to ensure compliance with the site licence conditions and any follow up visit to ensure compliance with any informal schedule of works identified.  </w:t>
      </w:r>
    </w:p>
    <w:p w14:paraId="05C79AAF" w14:textId="77777777" w:rsidR="006C050D" w:rsidRPr="006C050D" w:rsidRDefault="006C050D" w:rsidP="006C050D">
      <w:pPr>
        <w:autoSpaceDE w:val="0"/>
        <w:autoSpaceDN w:val="0"/>
        <w:adjustRightInd w:val="0"/>
        <w:spacing w:after="0" w:line="240" w:lineRule="auto"/>
        <w:ind w:left="720"/>
        <w:jc w:val="both"/>
        <w:rPr>
          <w:rFonts w:ascii="Arial" w:eastAsia="Times New Roman" w:hAnsi="Arial" w:cs="Arial"/>
          <w:lang w:eastAsia="en-GB"/>
        </w:rPr>
      </w:pPr>
    </w:p>
    <w:p w14:paraId="5585CEB7" w14:textId="77777777" w:rsidR="006C050D" w:rsidRPr="006C050D" w:rsidRDefault="006C050D" w:rsidP="006C050D">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 xml:space="preserve">The fee takes into account the variation in size of the sites as it is based on the number of units on the site. </w:t>
      </w:r>
    </w:p>
    <w:p w14:paraId="09582397" w14:textId="77777777" w:rsidR="006C050D" w:rsidRPr="006C050D" w:rsidRDefault="006C050D" w:rsidP="006C050D">
      <w:pPr>
        <w:autoSpaceDE w:val="0"/>
        <w:autoSpaceDN w:val="0"/>
        <w:adjustRightInd w:val="0"/>
        <w:spacing w:after="0" w:line="240" w:lineRule="auto"/>
        <w:ind w:left="720"/>
        <w:jc w:val="both"/>
        <w:rPr>
          <w:rFonts w:ascii="Arial" w:eastAsia="Times New Roman" w:hAnsi="Arial" w:cs="Arial"/>
          <w:lang w:eastAsia="en-GB"/>
        </w:rPr>
      </w:pPr>
    </w:p>
    <w:p w14:paraId="155A1AEB" w14:textId="77777777" w:rsidR="006C050D" w:rsidRPr="006C050D" w:rsidRDefault="006C050D" w:rsidP="006C050D">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lastRenderedPageBreak/>
        <w:t>If there is still a breach in site licence conditions at the point of the follow up visit further charges may be payable to cover the cost of any enforcement action which may be taken.  Further details can be found in section 8 – Enforcement Action.</w:t>
      </w:r>
    </w:p>
    <w:p w14:paraId="3CC772A7" w14:textId="77777777" w:rsidR="006C050D" w:rsidRPr="006C050D" w:rsidRDefault="006C050D" w:rsidP="006C050D">
      <w:pPr>
        <w:autoSpaceDE w:val="0"/>
        <w:autoSpaceDN w:val="0"/>
        <w:adjustRightInd w:val="0"/>
        <w:spacing w:after="0" w:line="240" w:lineRule="auto"/>
        <w:ind w:left="720"/>
        <w:jc w:val="both"/>
        <w:rPr>
          <w:rFonts w:ascii="Arial" w:eastAsia="Times New Roman" w:hAnsi="Arial" w:cs="Arial"/>
          <w:lang w:eastAsia="en-GB"/>
        </w:rPr>
      </w:pPr>
    </w:p>
    <w:p w14:paraId="4A863CDF" w14:textId="77777777" w:rsidR="006C050D" w:rsidRPr="006C050D" w:rsidRDefault="006C050D" w:rsidP="006C050D">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The council is not permitted to make surplus from this function.</w:t>
      </w:r>
    </w:p>
    <w:p w14:paraId="3935BED8" w14:textId="77777777" w:rsidR="006C050D" w:rsidRPr="006C050D" w:rsidRDefault="006C050D" w:rsidP="006C050D">
      <w:pPr>
        <w:autoSpaceDE w:val="0"/>
        <w:autoSpaceDN w:val="0"/>
        <w:adjustRightInd w:val="0"/>
        <w:spacing w:after="0" w:line="240" w:lineRule="auto"/>
        <w:ind w:left="720"/>
        <w:jc w:val="both"/>
        <w:rPr>
          <w:rFonts w:ascii="Arial" w:eastAsia="Times New Roman" w:hAnsi="Arial" w:cs="Arial"/>
          <w:lang w:eastAsia="en-GB"/>
        </w:rPr>
      </w:pPr>
    </w:p>
    <w:p w14:paraId="5DE73B3C" w14:textId="0302D2F8" w:rsidR="006C050D" w:rsidRPr="006C050D" w:rsidRDefault="006C050D" w:rsidP="006C050D">
      <w:pPr>
        <w:autoSpaceDE w:val="0"/>
        <w:autoSpaceDN w:val="0"/>
        <w:adjustRightInd w:val="0"/>
        <w:spacing w:after="0" w:line="240" w:lineRule="auto"/>
        <w:ind w:left="720"/>
        <w:jc w:val="both"/>
        <w:rPr>
          <w:rFonts w:ascii="Arial" w:eastAsia="Times New Roman" w:hAnsi="Arial" w:cs="Arial"/>
        </w:rPr>
      </w:pPr>
      <w:r w:rsidRPr="006C050D">
        <w:rPr>
          <w:rFonts w:ascii="Arial" w:eastAsia="Times New Roman" w:hAnsi="Arial" w:cs="Arial"/>
          <w:lang w:eastAsia="en-GB"/>
        </w:rPr>
        <w:t xml:space="preserve">Exemption from annual fees; sites where there is only 1 unit </w:t>
      </w:r>
      <w:r w:rsidR="00425588">
        <w:rPr>
          <w:rFonts w:ascii="Arial" w:eastAsia="Times New Roman" w:hAnsi="Arial" w:cs="Arial"/>
          <w:lang w:eastAsia="en-GB"/>
        </w:rPr>
        <w:t xml:space="preserve">and or 1 pitch </w:t>
      </w:r>
      <w:r w:rsidRPr="006C050D">
        <w:rPr>
          <w:rFonts w:ascii="Arial" w:eastAsia="Times New Roman" w:hAnsi="Arial" w:cs="Arial"/>
          <w:lang w:eastAsia="en-GB"/>
        </w:rPr>
        <w:t>are excluded from the annual fee.  This category of site is exempt from the annual licensing fee as the council do not intend to carry out annual inspections of these sites, however, any complaints or enquiries would be dealt with as appropriate.</w:t>
      </w:r>
      <w:r w:rsidRPr="006C050D">
        <w:rPr>
          <w:rFonts w:ascii="Arial" w:eastAsia="Times New Roman" w:hAnsi="Arial" w:cs="Arial"/>
        </w:rPr>
        <w:t xml:space="preserve"> This is in line with the DCLG guidance.</w:t>
      </w:r>
    </w:p>
    <w:p w14:paraId="0AD853AD" w14:textId="77777777" w:rsidR="006C050D" w:rsidRPr="006C050D" w:rsidRDefault="006C050D" w:rsidP="006C050D">
      <w:pPr>
        <w:autoSpaceDE w:val="0"/>
        <w:autoSpaceDN w:val="0"/>
        <w:adjustRightInd w:val="0"/>
        <w:spacing w:after="0" w:line="240" w:lineRule="auto"/>
        <w:ind w:left="720"/>
        <w:jc w:val="both"/>
        <w:rPr>
          <w:rFonts w:ascii="Arial" w:eastAsia="Times New Roman" w:hAnsi="Arial" w:cs="Arial"/>
        </w:rPr>
      </w:pPr>
    </w:p>
    <w:p w14:paraId="280ED663" w14:textId="61CC97B0" w:rsidR="006C050D" w:rsidRPr="006C050D" w:rsidRDefault="006C050D" w:rsidP="006C050D">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Charging arrangements; the calculation is based on the number of caravans stated within the caravan site licensing application</w:t>
      </w:r>
      <w:r w:rsidR="009E7EAE">
        <w:rPr>
          <w:rFonts w:ascii="Arial" w:eastAsia="Times New Roman" w:hAnsi="Arial" w:cs="Arial"/>
          <w:lang w:eastAsia="en-GB"/>
        </w:rPr>
        <w:t xml:space="preserve">; or on the actual number of </w:t>
      </w:r>
      <w:r w:rsidR="00A302C4">
        <w:rPr>
          <w:rFonts w:ascii="Arial" w:eastAsia="Times New Roman" w:hAnsi="Arial" w:cs="Arial"/>
          <w:lang w:eastAsia="en-GB"/>
        </w:rPr>
        <w:t>caravans</w:t>
      </w:r>
      <w:r w:rsidR="009E7EAE">
        <w:rPr>
          <w:rFonts w:ascii="Arial" w:eastAsia="Times New Roman" w:hAnsi="Arial" w:cs="Arial"/>
          <w:lang w:eastAsia="en-GB"/>
        </w:rPr>
        <w:t xml:space="preserve"> on site deemed safe if not explicit on the licence, (t</w:t>
      </w:r>
      <w:r w:rsidRPr="006C050D">
        <w:rPr>
          <w:rFonts w:ascii="Arial" w:eastAsia="Times New Roman" w:hAnsi="Arial" w:cs="Arial"/>
        </w:rPr>
        <w:t>his is in line with the DCLG guidance option 1).</w:t>
      </w:r>
    </w:p>
    <w:p w14:paraId="5C4352D4" w14:textId="77777777" w:rsidR="006C050D" w:rsidRPr="006C050D" w:rsidRDefault="006C050D" w:rsidP="006C050D">
      <w:pPr>
        <w:autoSpaceDE w:val="0"/>
        <w:autoSpaceDN w:val="0"/>
        <w:adjustRightInd w:val="0"/>
        <w:spacing w:after="0" w:line="240" w:lineRule="auto"/>
        <w:ind w:left="720"/>
        <w:jc w:val="both"/>
        <w:rPr>
          <w:rFonts w:ascii="Arial" w:eastAsia="Times New Roman" w:hAnsi="Arial" w:cs="Arial"/>
          <w:b/>
          <w:lang w:eastAsia="en-GB"/>
        </w:rPr>
      </w:pPr>
    </w:p>
    <w:p w14:paraId="56C087A0" w14:textId="77777777" w:rsidR="006C050D" w:rsidRPr="006C050D" w:rsidRDefault="006C050D" w:rsidP="006C050D">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Where an amended licence is issued part way through the year (which included either additional units or a reduction in units), the change in annual fee will be calculated on a pro-rata basis for the remainder of the year.</w:t>
      </w:r>
    </w:p>
    <w:p w14:paraId="331FF90A" w14:textId="77777777" w:rsidR="006C050D" w:rsidRPr="006C050D" w:rsidRDefault="006C050D" w:rsidP="006C050D">
      <w:pPr>
        <w:autoSpaceDE w:val="0"/>
        <w:autoSpaceDN w:val="0"/>
        <w:adjustRightInd w:val="0"/>
        <w:spacing w:after="0" w:line="240" w:lineRule="auto"/>
        <w:ind w:left="720"/>
        <w:jc w:val="both"/>
        <w:rPr>
          <w:rFonts w:ascii="Arial" w:eastAsia="Times New Roman" w:hAnsi="Arial" w:cs="Arial"/>
          <w:lang w:eastAsia="en-GB"/>
        </w:rPr>
      </w:pPr>
    </w:p>
    <w:p w14:paraId="6CA1CE65" w14:textId="77777777" w:rsidR="006C050D" w:rsidRPr="006C050D" w:rsidRDefault="006C050D" w:rsidP="006C050D">
      <w:pPr>
        <w:autoSpaceDE w:val="0"/>
        <w:autoSpaceDN w:val="0"/>
        <w:adjustRightInd w:val="0"/>
        <w:spacing w:after="0" w:line="240" w:lineRule="auto"/>
        <w:ind w:left="720"/>
        <w:jc w:val="both"/>
        <w:rPr>
          <w:rFonts w:ascii="Arial" w:eastAsia="Times New Roman" w:hAnsi="Arial" w:cs="Arial"/>
          <w:lang w:eastAsia="en-GB"/>
        </w:rPr>
      </w:pPr>
    </w:p>
    <w:p w14:paraId="1677E9C3" w14:textId="77777777" w:rsidR="006C050D" w:rsidRPr="006C050D" w:rsidRDefault="006C050D" w:rsidP="006C050D">
      <w:pPr>
        <w:ind w:left="709"/>
        <w:jc w:val="both"/>
        <w:rPr>
          <w:rFonts w:ascii="Arial" w:hAnsi="Arial" w:cs="Arial"/>
        </w:rPr>
      </w:pPr>
      <w:r w:rsidRPr="006C050D">
        <w:rPr>
          <w:rFonts w:ascii="Arial" w:eastAsia="Times New Roman" w:hAnsi="Arial" w:cs="Arial"/>
          <w:lang w:eastAsia="en-GB"/>
        </w:rPr>
        <w:t>In the event an annual fee is not paid as required, the Council may apply to the First Tier Tribunal (Property Chamber) for an order requiring the licence holder to pay the amount due</w:t>
      </w:r>
      <w:r w:rsidRPr="006C050D">
        <w:rPr>
          <w:rFonts w:ascii="Arial" w:hAnsi="Arial" w:cs="Arial"/>
        </w:rPr>
        <w:t xml:space="preserve"> by the date specified in the order; and the order may make provision about the manner in which the payment is to be made. Where a licence holder fails to comply with an order made by the First Tier Tribunal within the period of three months beginning with the date specified in the order for the purposes of that subsection, the local authority may apply to the First Tier Tribunal for an order revoking the site licence.</w:t>
      </w:r>
    </w:p>
    <w:p w14:paraId="21D0F262" w14:textId="77777777" w:rsidR="00044480" w:rsidRPr="006C050D" w:rsidRDefault="00044480" w:rsidP="00044480">
      <w:pPr>
        <w:tabs>
          <w:tab w:val="left" w:pos="2865"/>
        </w:tabs>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ab/>
      </w:r>
    </w:p>
    <w:p w14:paraId="67EF66B3" w14:textId="77777777" w:rsidR="00044480" w:rsidRPr="006C050D" w:rsidRDefault="00044480" w:rsidP="00044480">
      <w:pPr>
        <w:numPr>
          <w:ilvl w:val="0"/>
          <w:numId w:val="2"/>
        </w:numPr>
        <w:autoSpaceDE w:val="0"/>
        <w:autoSpaceDN w:val="0"/>
        <w:adjustRightInd w:val="0"/>
        <w:spacing w:after="0" w:line="240" w:lineRule="auto"/>
        <w:jc w:val="both"/>
        <w:rPr>
          <w:rFonts w:ascii="Arial" w:eastAsia="Times New Roman" w:hAnsi="Arial" w:cs="Arial"/>
          <w:b/>
          <w:lang w:eastAsia="en-GB"/>
        </w:rPr>
      </w:pPr>
      <w:r w:rsidRPr="006C050D">
        <w:rPr>
          <w:rFonts w:ascii="Arial" w:eastAsia="Times New Roman" w:hAnsi="Arial" w:cs="Arial"/>
          <w:b/>
          <w:lang w:eastAsia="en-GB"/>
        </w:rPr>
        <w:t>Enforcement Action</w:t>
      </w:r>
    </w:p>
    <w:p w14:paraId="6643DDB5" w14:textId="77777777" w:rsidR="00044480" w:rsidRPr="006C050D" w:rsidRDefault="00044480" w:rsidP="00044480">
      <w:pPr>
        <w:autoSpaceDE w:val="0"/>
        <w:autoSpaceDN w:val="0"/>
        <w:adjustRightInd w:val="0"/>
        <w:spacing w:after="0" w:line="240" w:lineRule="auto"/>
        <w:jc w:val="both"/>
        <w:rPr>
          <w:rFonts w:ascii="Arial" w:eastAsia="Times New Roman" w:hAnsi="Arial" w:cs="Arial"/>
          <w:lang w:eastAsia="en-GB"/>
        </w:rPr>
      </w:pPr>
    </w:p>
    <w:p w14:paraId="549D4C2F" w14:textId="77777777"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Where there has been a breach in a site licence condition the Council may serve a compliance notice.  Section 9C of the CSCDA 60 (as amended) details the elements which a local authority may include when imposing a charge for enforcement action.  A detailed breakdown of the relevant expenses would be provided with the compliance notice.  Charges would be based on the hourly rate for the relevant officers.</w:t>
      </w:r>
    </w:p>
    <w:p w14:paraId="31808257" w14:textId="77777777"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p>
    <w:p w14:paraId="2A150039" w14:textId="77777777"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If any works in the compliance notice are not carried out the licence holder commits an offence and the local authority may consider taking legal proceedings.  Any costs associated with this process would be at the discretion of the court.</w:t>
      </w:r>
    </w:p>
    <w:p w14:paraId="02B66287" w14:textId="77777777"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p>
    <w:p w14:paraId="0DC27EC9" w14:textId="77777777" w:rsidR="00C46A29" w:rsidRPr="006C050D" w:rsidRDefault="00C46A29" w:rsidP="00044480">
      <w:pPr>
        <w:autoSpaceDE w:val="0"/>
        <w:autoSpaceDN w:val="0"/>
        <w:adjustRightInd w:val="0"/>
        <w:spacing w:after="0" w:line="240" w:lineRule="auto"/>
        <w:ind w:left="720"/>
        <w:jc w:val="both"/>
        <w:rPr>
          <w:rFonts w:ascii="Arial" w:eastAsia="Times New Roman" w:hAnsi="Arial" w:cs="Arial"/>
          <w:lang w:eastAsia="en-GB"/>
        </w:rPr>
      </w:pPr>
    </w:p>
    <w:p w14:paraId="29EE8406" w14:textId="77777777" w:rsidR="00044480" w:rsidRPr="006C050D" w:rsidRDefault="00044480" w:rsidP="00044480">
      <w:pPr>
        <w:numPr>
          <w:ilvl w:val="0"/>
          <w:numId w:val="2"/>
        </w:numPr>
        <w:autoSpaceDE w:val="0"/>
        <w:autoSpaceDN w:val="0"/>
        <w:adjustRightInd w:val="0"/>
        <w:spacing w:after="0" w:line="240" w:lineRule="auto"/>
        <w:jc w:val="both"/>
        <w:rPr>
          <w:rFonts w:ascii="Arial" w:eastAsia="Times New Roman" w:hAnsi="Arial" w:cs="Arial"/>
          <w:b/>
          <w:lang w:eastAsia="en-GB"/>
        </w:rPr>
      </w:pPr>
      <w:r w:rsidRPr="006C050D">
        <w:rPr>
          <w:rFonts w:ascii="Arial" w:eastAsia="Times New Roman" w:hAnsi="Arial" w:cs="Arial"/>
          <w:b/>
          <w:lang w:eastAsia="en-GB"/>
        </w:rPr>
        <w:t>Fees for depositing, varying or deleting site rules</w:t>
      </w:r>
    </w:p>
    <w:p w14:paraId="3E4BAFC0" w14:textId="77777777" w:rsidR="00044480" w:rsidRPr="006C050D" w:rsidRDefault="00044480" w:rsidP="00044480">
      <w:pPr>
        <w:autoSpaceDE w:val="0"/>
        <w:autoSpaceDN w:val="0"/>
        <w:adjustRightInd w:val="0"/>
        <w:spacing w:after="0" w:line="240" w:lineRule="auto"/>
        <w:jc w:val="both"/>
        <w:rPr>
          <w:rFonts w:ascii="Arial" w:eastAsia="Times New Roman" w:hAnsi="Arial" w:cs="Arial"/>
          <w:lang w:eastAsia="en-GB"/>
        </w:rPr>
      </w:pPr>
    </w:p>
    <w:p w14:paraId="7986AC6C" w14:textId="77777777" w:rsidR="00C46A29"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 xml:space="preserve">Site rules are put in place by the owner of a site to ensure acceptable standards which benefit residents and promote and maintain community cohesion on the site.  </w:t>
      </w:r>
    </w:p>
    <w:p w14:paraId="76031281" w14:textId="77777777" w:rsidR="00C46A29" w:rsidRPr="006C050D" w:rsidRDefault="00C46A29" w:rsidP="00044480">
      <w:pPr>
        <w:autoSpaceDE w:val="0"/>
        <w:autoSpaceDN w:val="0"/>
        <w:adjustRightInd w:val="0"/>
        <w:spacing w:after="0" w:line="240" w:lineRule="auto"/>
        <w:ind w:left="720"/>
        <w:jc w:val="both"/>
        <w:rPr>
          <w:rFonts w:ascii="Arial" w:eastAsia="Times New Roman" w:hAnsi="Arial" w:cs="Arial"/>
          <w:lang w:eastAsia="en-GB"/>
        </w:rPr>
      </w:pPr>
    </w:p>
    <w:p w14:paraId="78A233DC" w14:textId="13F97963"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The M</w:t>
      </w:r>
      <w:r w:rsidR="00E0341F" w:rsidRPr="006C050D">
        <w:rPr>
          <w:rFonts w:ascii="Arial" w:eastAsia="Times New Roman" w:hAnsi="Arial" w:cs="Arial"/>
          <w:lang w:eastAsia="en-GB"/>
        </w:rPr>
        <w:t xml:space="preserve">obile </w:t>
      </w:r>
      <w:r w:rsidRPr="006C050D">
        <w:rPr>
          <w:rFonts w:ascii="Arial" w:eastAsia="Times New Roman" w:hAnsi="Arial" w:cs="Arial"/>
          <w:lang w:eastAsia="en-GB"/>
        </w:rPr>
        <w:t>H</w:t>
      </w:r>
      <w:r w:rsidR="00E0341F" w:rsidRPr="006C050D">
        <w:rPr>
          <w:rFonts w:ascii="Arial" w:eastAsia="Times New Roman" w:hAnsi="Arial" w:cs="Arial"/>
          <w:lang w:eastAsia="en-GB"/>
        </w:rPr>
        <w:t xml:space="preserve">ome </w:t>
      </w:r>
      <w:r w:rsidRPr="006C050D">
        <w:rPr>
          <w:rFonts w:ascii="Arial" w:eastAsia="Times New Roman" w:hAnsi="Arial" w:cs="Arial"/>
          <w:lang w:eastAsia="en-GB"/>
        </w:rPr>
        <w:t>A</w:t>
      </w:r>
      <w:r w:rsidR="00E0341F" w:rsidRPr="006C050D">
        <w:rPr>
          <w:rFonts w:ascii="Arial" w:eastAsia="Times New Roman" w:hAnsi="Arial" w:cs="Arial"/>
          <w:lang w:eastAsia="en-GB"/>
        </w:rPr>
        <w:t>ct 20</w:t>
      </w:r>
      <w:r w:rsidRPr="006C050D">
        <w:rPr>
          <w:rFonts w:ascii="Arial" w:eastAsia="Times New Roman" w:hAnsi="Arial" w:cs="Arial"/>
          <w:lang w:eastAsia="en-GB"/>
        </w:rPr>
        <w:t>13</w:t>
      </w:r>
      <w:r w:rsidR="00E0341F" w:rsidRPr="006C050D">
        <w:rPr>
          <w:rFonts w:ascii="Arial" w:eastAsia="Times New Roman" w:hAnsi="Arial" w:cs="Arial"/>
          <w:lang w:eastAsia="en-GB"/>
        </w:rPr>
        <w:t xml:space="preserve"> (MHA 13)</w:t>
      </w:r>
      <w:r w:rsidRPr="006C050D">
        <w:rPr>
          <w:rFonts w:ascii="Arial" w:eastAsia="Times New Roman" w:hAnsi="Arial" w:cs="Arial"/>
          <w:lang w:eastAsia="en-GB"/>
        </w:rPr>
        <w:t xml:space="preserve"> changes the way site rules must be agr</w:t>
      </w:r>
      <w:r w:rsidR="00C46A29" w:rsidRPr="006C050D">
        <w:rPr>
          <w:rFonts w:ascii="Arial" w:eastAsia="Times New Roman" w:hAnsi="Arial" w:cs="Arial"/>
          <w:lang w:eastAsia="en-GB"/>
        </w:rPr>
        <w:t>eed between both parties.  The C</w:t>
      </w:r>
      <w:r w:rsidRPr="006C050D">
        <w:rPr>
          <w:rFonts w:ascii="Arial" w:eastAsia="Times New Roman" w:hAnsi="Arial" w:cs="Arial"/>
          <w:lang w:eastAsia="en-GB"/>
        </w:rPr>
        <w:t>ouncil must keep an up to date register of site rules in relevant protected sites and publish the register on line.</w:t>
      </w:r>
    </w:p>
    <w:p w14:paraId="01AC7A55" w14:textId="77777777"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p>
    <w:p w14:paraId="50DDC8A6" w14:textId="2FE1A091"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lastRenderedPageBreak/>
        <w:t>Before</w:t>
      </w:r>
      <w:r w:rsidR="00C46A29" w:rsidRPr="006C050D">
        <w:rPr>
          <w:rFonts w:ascii="Arial" w:eastAsia="Times New Roman" w:hAnsi="Arial" w:cs="Arial"/>
          <w:lang w:eastAsia="en-GB"/>
        </w:rPr>
        <w:t xml:space="preserve"> publishing the site rules the C</w:t>
      </w:r>
      <w:r w:rsidR="00413BDB" w:rsidRPr="006C050D">
        <w:rPr>
          <w:rFonts w:ascii="Arial" w:eastAsia="Times New Roman" w:hAnsi="Arial" w:cs="Arial"/>
          <w:lang w:eastAsia="en-GB"/>
        </w:rPr>
        <w:t>ouncil will ensure the rules</w:t>
      </w:r>
      <w:r w:rsidRPr="006C050D">
        <w:rPr>
          <w:rFonts w:ascii="Arial" w:eastAsia="Times New Roman" w:hAnsi="Arial" w:cs="Arial"/>
          <w:lang w:eastAsia="en-GB"/>
        </w:rPr>
        <w:t xml:space="preserve"> deposited have been made in accordance with the statutory procedure.</w:t>
      </w:r>
    </w:p>
    <w:p w14:paraId="676763DE" w14:textId="77777777"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p>
    <w:p w14:paraId="046F2B25" w14:textId="77777777"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The Council can charge a fee for depositing, varying or deleting site rules.</w:t>
      </w:r>
    </w:p>
    <w:p w14:paraId="37D6E8B5" w14:textId="77777777"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p>
    <w:p w14:paraId="4AAA3F6B" w14:textId="0E8AD4A8"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Any site r</w:t>
      </w:r>
      <w:r w:rsidR="00E0341F" w:rsidRPr="006C050D">
        <w:rPr>
          <w:rFonts w:ascii="Arial" w:eastAsia="Times New Roman" w:hAnsi="Arial" w:cs="Arial"/>
          <w:lang w:eastAsia="en-GB"/>
        </w:rPr>
        <w:t>u</w:t>
      </w:r>
      <w:r w:rsidRPr="006C050D">
        <w:rPr>
          <w:rFonts w:ascii="Arial" w:eastAsia="Times New Roman" w:hAnsi="Arial" w:cs="Arial"/>
          <w:lang w:eastAsia="en-GB"/>
        </w:rPr>
        <w:t>les deposited with the local authority for the first time or applications to vary or delete existing site rules must be accompanied by the appropriate fee.  The fee is the same for either a first deposit or for a subsequent variation or deletion as the process is very similar for all three types of deposits.</w:t>
      </w:r>
    </w:p>
    <w:p w14:paraId="64B298AA" w14:textId="77777777" w:rsidR="00C46A29" w:rsidRPr="006C050D" w:rsidRDefault="00C46A29" w:rsidP="00044480">
      <w:pPr>
        <w:autoSpaceDE w:val="0"/>
        <w:autoSpaceDN w:val="0"/>
        <w:adjustRightInd w:val="0"/>
        <w:spacing w:after="0" w:line="240" w:lineRule="auto"/>
        <w:ind w:left="720"/>
        <w:jc w:val="both"/>
        <w:rPr>
          <w:rFonts w:ascii="Arial" w:eastAsia="Times New Roman" w:hAnsi="Arial" w:cs="Arial"/>
          <w:lang w:eastAsia="en-GB"/>
        </w:rPr>
      </w:pPr>
    </w:p>
    <w:p w14:paraId="004FD9A5" w14:textId="77777777"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p>
    <w:p w14:paraId="125D4664" w14:textId="77777777" w:rsidR="00044480" w:rsidRPr="006C050D" w:rsidRDefault="00044480" w:rsidP="00044480">
      <w:pPr>
        <w:numPr>
          <w:ilvl w:val="0"/>
          <w:numId w:val="2"/>
        </w:numPr>
        <w:autoSpaceDE w:val="0"/>
        <w:autoSpaceDN w:val="0"/>
        <w:adjustRightInd w:val="0"/>
        <w:spacing w:after="0" w:line="240" w:lineRule="auto"/>
        <w:jc w:val="both"/>
        <w:rPr>
          <w:rFonts w:ascii="Arial" w:eastAsia="Times New Roman" w:hAnsi="Arial" w:cs="Arial"/>
          <w:b/>
          <w:lang w:eastAsia="en-GB"/>
        </w:rPr>
      </w:pPr>
      <w:r w:rsidRPr="006C050D">
        <w:rPr>
          <w:rFonts w:ascii="Arial" w:eastAsia="Times New Roman" w:hAnsi="Arial" w:cs="Arial"/>
          <w:b/>
          <w:lang w:eastAsia="en-GB"/>
        </w:rPr>
        <w:t>Revising the Fee</w:t>
      </w:r>
    </w:p>
    <w:p w14:paraId="1F622DB1" w14:textId="77777777" w:rsidR="00044480" w:rsidRPr="006C050D" w:rsidRDefault="00044480" w:rsidP="00044480">
      <w:pPr>
        <w:autoSpaceDE w:val="0"/>
        <w:autoSpaceDN w:val="0"/>
        <w:adjustRightInd w:val="0"/>
        <w:spacing w:after="0" w:line="240" w:lineRule="auto"/>
        <w:jc w:val="both"/>
        <w:rPr>
          <w:rFonts w:ascii="Arial" w:eastAsia="Times New Roman" w:hAnsi="Arial" w:cs="Arial"/>
          <w:lang w:eastAsia="en-GB"/>
        </w:rPr>
      </w:pPr>
    </w:p>
    <w:p w14:paraId="147FAC76" w14:textId="6A6B5B45" w:rsidR="00044480" w:rsidRPr="006C050D" w:rsidRDefault="00BC39AF" w:rsidP="00BC39AF">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T</w:t>
      </w:r>
      <w:r w:rsidR="00044480" w:rsidRPr="006C050D">
        <w:rPr>
          <w:rFonts w:ascii="Arial" w:eastAsia="Times New Roman" w:hAnsi="Arial" w:cs="Arial"/>
          <w:lang w:eastAsia="en-GB"/>
        </w:rPr>
        <w:t xml:space="preserve">he fees detailed in this policy have been determined based on full recovery of costs.  </w:t>
      </w:r>
    </w:p>
    <w:p w14:paraId="0107E9A9" w14:textId="77777777"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p>
    <w:p w14:paraId="5594AD70" w14:textId="679DBB1F" w:rsidR="00044480" w:rsidRPr="006C050D" w:rsidRDefault="00C46A29" w:rsidP="00044480">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F</w:t>
      </w:r>
      <w:r w:rsidR="00044480" w:rsidRPr="006C050D">
        <w:rPr>
          <w:rFonts w:ascii="Arial" w:eastAsia="Times New Roman" w:hAnsi="Arial" w:cs="Arial"/>
          <w:lang w:eastAsia="en-GB"/>
        </w:rPr>
        <w:t>ees will be reviewed as part of the annual review of Council fees and charges.</w:t>
      </w:r>
    </w:p>
    <w:p w14:paraId="43CE8169" w14:textId="77777777"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p>
    <w:p w14:paraId="64476186" w14:textId="4E17FB52"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 xml:space="preserve">The fee policy for relevant protected sites will be reviewed as part of the </w:t>
      </w:r>
      <w:proofErr w:type="gramStart"/>
      <w:r w:rsidRPr="006C050D">
        <w:rPr>
          <w:rFonts w:ascii="Arial" w:eastAsia="Times New Roman" w:hAnsi="Arial" w:cs="Arial"/>
          <w:lang w:eastAsia="en-GB"/>
        </w:rPr>
        <w:t xml:space="preserve">wider </w:t>
      </w:r>
      <w:r w:rsidR="00C46A29" w:rsidRPr="006C050D">
        <w:rPr>
          <w:rFonts w:ascii="Arial" w:eastAsia="Times New Roman" w:hAnsi="Arial" w:cs="Arial"/>
          <w:lang w:eastAsia="en-GB"/>
        </w:rPr>
        <w:t xml:space="preserve"> </w:t>
      </w:r>
      <w:r w:rsidRPr="006C050D">
        <w:rPr>
          <w:rFonts w:ascii="Arial" w:eastAsia="Times New Roman" w:hAnsi="Arial" w:cs="Arial"/>
          <w:lang w:eastAsia="en-GB"/>
        </w:rPr>
        <w:t>review</w:t>
      </w:r>
      <w:proofErr w:type="gramEnd"/>
      <w:r w:rsidRPr="006C050D">
        <w:rPr>
          <w:rFonts w:ascii="Arial" w:eastAsia="Times New Roman" w:hAnsi="Arial" w:cs="Arial"/>
          <w:lang w:eastAsia="en-GB"/>
        </w:rPr>
        <w:t xml:space="preserve"> of the </w:t>
      </w:r>
      <w:r w:rsidR="00C46A29" w:rsidRPr="006C050D">
        <w:rPr>
          <w:rFonts w:ascii="Arial" w:eastAsia="Times New Roman" w:hAnsi="Arial" w:cs="Arial"/>
          <w:lang w:eastAsia="en-GB"/>
        </w:rPr>
        <w:t xml:space="preserve">Public Protection Partnership </w:t>
      </w:r>
      <w:r w:rsidRPr="006C050D">
        <w:rPr>
          <w:rFonts w:ascii="Arial" w:eastAsia="Times New Roman" w:hAnsi="Arial" w:cs="Arial"/>
          <w:lang w:eastAsia="en-GB"/>
        </w:rPr>
        <w:t>Private Sector Housing Policy.</w:t>
      </w:r>
    </w:p>
    <w:p w14:paraId="33996140" w14:textId="77777777" w:rsidR="00BC39AF" w:rsidRPr="006C050D" w:rsidRDefault="00BC39AF" w:rsidP="00044480">
      <w:pPr>
        <w:autoSpaceDE w:val="0"/>
        <w:autoSpaceDN w:val="0"/>
        <w:adjustRightInd w:val="0"/>
        <w:spacing w:after="0" w:line="240" w:lineRule="auto"/>
        <w:ind w:left="720"/>
        <w:jc w:val="both"/>
        <w:rPr>
          <w:rFonts w:ascii="Arial" w:eastAsia="Times New Roman" w:hAnsi="Arial" w:cs="Arial"/>
          <w:lang w:eastAsia="en-GB"/>
        </w:rPr>
      </w:pPr>
    </w:p>
    <w:p w14:paraId="32A65B47" w14:textId="77777777" w:rsidR="00044480" w:rsidRPr="006C050D" w:rsidRDefault="00044480" w:rsidP="00044480">
      <w:pPr>
        <w:numPr>
          <w:ilvl w:val="0"/>
          <w:numId w:val="2"/>
        </w:numPr>
        <w:autoSpaceDE w:val="0"/>
        <w:autoSpaceDN w:val="0"/>
        <w:adjustRightInd w:val="0"/>
        <w:spacing w:after="0" w:line="240" w:lineRule="auto"/>
        <w:jc w:val="both"/>
        <w:rPr>
          <w:rFonts w:ascii="Arial" w:eastAsia="Times New Roman" w:hAnsi="Arial" w:cs="Arial"/>
          <w:b/>
          <w:lang w:eastAsia="en-GB"/>
        </w:rPr>
      </w:pPr>
      <w:r w:rsidRPr="006C050D">
        <w:rPr>
          <w:rFonts w:ascii="Arial" w:eastAsia="Times New Roman" w:hAnsi="Arial" w:cs="Arial"/>
          <w:b/>
          <w:lang w:eastAsia="en-GB"/>
        </w:rPr>
        <w:t>Elements included in fee setting</w:t>
      </w:r>
    </w:p>
    <w:p w14:paraId="33088D75" w14:textId="77777777" w:rsidR="00044480" w:rsidRPr="006C050D" w:rsidRDefault="00044480" w:rsidP="00044480">
      <w:pPr>
        <w:autoSpaceDE w:val="0"/>
        <w:autoSpaceDN w:val="0"/>
        <w:adjustRightInd w:val="0"/>
        <w:spacing w:after="0" w:line="240" w:lineRule="auto"/>
        <w:jc w:val="both"/>
        <w:rPr>
          <w:rFonts w:ascii="Arial" w:eastAsia="Times New Roman" w:hAnsi="Arial" w:cs="Arial"/>
          <w:lang w:eastAsia="en-GB"/>
        </w:rPr>
      </w:pPr>
    </w:p>
    <w:p w14:paraId="6A279319" w14:textId="45B2F7CE"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The DCLG guidance se</w:t>
      </w:r>
      <w:r w:rsidR="00C46A29" w:rsidRPr="006C050D">
        <w:rPr>
          <w:rFonts w:ascii="Arial" w:eastAsia="Times New Roman" w:hAnsi="Arial" w:cs="Arial"/>
          <w:lang w:eastAsia="en-GB"/>
        </w:rPr>
        <w:t>ts out the activities that the C</w:t>
      </w:r>
      <w:r w:rsidRPr="006C050D">
        <w:rPr>
          <w:rFonts w:ascii="Arial" w:eastAsia="Times New Roman" w:hAnsi="Arial" w:cs="Arial"/>
          <w:lang w:eastAsia="en-GB"/>
        </w:rPr>
        <w:t>ouncil can and cannot include when calculating its annual fee.  A local authority can include:</w:t>
      </w:r>
    </w:p>
    <w:p w14:paraId="0B431EDF" w14:textId="77777777"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p>
    <w:p w14:paraId="2903FCFF" w14:textId="77777777"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p>
    <w:p w14:paraId="190D8E04" w14:textId="77777777" w:rsidR="00044480" w:rsidRPr="006C050D" w:rsidRDefault="00044480" w:rsidP="00044480">
      <w:pPr>
        <w:numPr>
          <w:ilvl w:val="0"/>
          <w:numId w:val="4"/>
        </w:numPr>
        <w:autoSpaceDE w:val="0"/>
        <w:autoSpaceDN w:val="0"/>
        <w:adjustRightInd w:val="0"/>
        <w:spacing w:after="0" w:line="240" w:lineRule="auto"/>
        <w:jc w:val="both"/>
        <w:rPr>
          <w:rFonts w:ascii="Arial" w:eastAsia="Times New Roman" w:hAnsi="Arial" w:cs="Arial"/>
          <w:lang w:eastAsia="en-GB"/>
        </w:rPr>
      </w:pPr>
      <w:r w:rsidRPr="006C050D">
        <w:rPr>
          <w:rFonts w:ascii="Arial" w:eastAsia="Times New Roman" w:hAnsi="Arial" w:cs="Arial"/>
          <w:lang w:eastAsia="en-GB"/>
        </w:rPr>
        <w:t>Letter writing/calls etc. to make appointments and request documents or other information from the site owner or any third party in connection with the licensing process;</w:t>
      </w:r>
    </w:p>
    <w:p w14:paraId="380DFEF4" w14:textId="77777777" w:rsidR="00044480" w:rsidRPr="006C050D" w:rsidRDefault="00044480" w:rsidP="00044480">
      <w:pPr>
        <w:numPr>
          <w:ilvl w:val="0"/>
          <w:numId w:val="4"/>
        </w:numPr>
        <w:autoSpaceDE w:val="0"/>
        <w:autoSpaceDN w:val="0"/>
        <w:adjustRightInd w:val="0"/>
        <w:spacing w:after="0" w:line="240" w:lineRule="auto"/>
        <w:jc w:val="both"/>
        <w:rPr>
          <w:rFonts w:ascii="Arial" w:eastAsia="Times New Roman" w:hAnsi="Arial" w:cs="Arial"/>
          <w:lang w:eastAsia="en-GB"/>
        </w:rPr>
      </w:pPr>
      <w:r w:rsidRPr="006C050D">
        <w:rPr>
          <w:rFonts w:ascii="Arial" w:eastAsia="Times New Roman" w:hAnsi="Arial" w:cs="Arial"/>
          <w:lang w:eastAsia="en-GB"/>
        </w:rPr>
        <w:t>Handling enquiries and complaints;</w:t>
      </w:r>
    </w:p>
    <w:p w14:paraId="0BFAA5C5" w14:textId="77777777" w:rsidR="00044480" w:rsidRPr="006C050D" w:rsidRDefault="00044480" w:rsidP="00044480">
      <w:pPr>
        <w:numPr>
          <w:ilvl w:val="0"/>
          <w:numId w:val="4"/>
        </w:numPr>
        <w:autoSpaceDE w:val="0"/>
        <w:autoSpaceDN w:val="0"/>
        <w:adjustRightInd w:val="0"/>
        <w:spacing w:after="0" w:line="240" w:lineRule="auto"/>
        <w:jc w:val="both"/>
        <w:rPr>
          <w:rFonts w:ascii="Arial" w:eastAsia="Times New Roman" w:hAnsi="Arial" w:cs="Arial"/>
          <w:lang w:eastAsia="en-GB"/>
        </w:rPr>
      </w:pPr>
      <w:r w:rsidRPr="006C050D">
        <w:rPr>
          <w:rFonts w:ascii="Arial" w:eastAsia="Times New Roman" w:hAnsi="Arial" w:cs="Arial"/>
          <w:lang w:eastAsia="en-GB"/>
        </w:rPr>
        <w:t>Updating hard files/computer systems;</w:t>
      </w:r>
    </w:p>
    <w:p w14:paraId="4B63C615" w14:textId="77777777" w:rsidR="00044480" w:rsidRPr="006C050D" w:rsidRDefault="00044480" w:rsidP="00044480">
      <w:pPr>
        <w:numPr>
          <w:ilvl w:val="0"/>
          <w:numId w:val="4"/>
        </w:numPr>
        <w:autoSpaceDE w:val="0"/>
        <w:autoSpaceDN w:val="0"/>
        <w:adjustRightInd w:val="0"/>
        <w:spacing w:after="0" w:line="240" w:lineRule="auto"/>
        <w:jc w:val="both"/>
        <w:rPr>
          <w:rFonts w:ascii="Arial" w:eastAsia="Times New Roman" w:hAnsi="Arial" w:cs="Arial"/>
          <w:lang w:eastAsia="en-GB"/>
        </w:rPr>
      </w:pPr>
      <w:r w:rsidRPr="006C050D">
        <w:rPr>
          <w:rFonts w:ascii="Arial" w:eastAsia="Times New Roman" w:hAnsi="Arial" w:cs="Arial"/>
          <w:lang w:eastAsia="en-GB"/>
        </w:rPr>
        <w:t>Processing the licensing fee;</w:t>
      </w:r>
    </w:p>
    <w:p w14:paraId="4DB2F902" w14:textId="77777777" w:rsidR="00044480" w:rsidRPr="006C050D" w:rsidRDefault="00044480" w:rsidP="00044480">
      <w:pPr>
        <w:numPr>
          <w:ilvl w:val="0"/>
          <w:numId w:val="4"/>
        </w:numPr>
        <w:autoSpaceDE w:val="0"/>
        <w:autoSpaceDN w:val="0"/>
        <w:adjustRightInd w:val="0"/>
        <w:spacing w:after="0" w:line="240" w:lineRule="auto"/>
        <w:jc w:val="both"/>
        <w:rPr>
          <w:rFonts w:ascii="Arial" w:eastAsia="Times New Roman" w:hAnsi="Arial" w:cs="Arial"/>
          <w:lang w:eastAsia="en-GB"/>
        </w:rPr>
      </w:pPr>
      <w:r w:rsidRPr="006C050D">
        <w:rPr>
          <w:rFonts w:ascii="Arial" w:eastAsia="Times New Roman" w:hAnsi="Arial" w:cs="Arial"/>
          <w:lang w:eastAsia="en-GB"/>
        </w:rPr>
        <w:t>Land registry searches;</w:t>
      </w:r>
    </w:p>
    <w:p w14:paraId="66079259" w14:textId="77777777" w:rsidR="00044480" w:rsidRPr="006C050D" w:rsidRDefault="00044480" w:rsidP="00044480">
      <w:pPr>
        <w:numPr>
          <w:ilvl w:val="0"/>
          <w:numId w:val="4"/>
        </w:numPr>
        <w:autoSpaceDE w:val="0"/>
        <w:autoSpaceDN w:val="0"/>
        <w:adjustRightInd w:val="0"/>
        <w:spacing w:after="0" w:line="240" w:lineRule="auto"/>
        <w:jc w:val="both"/>
        <w:rPr>
          <w:rFonts w:ascii="Arial" w:eastAsia="Times New Roman" w:hAnsi="Arial" w:cs="Arial"/>
          <w:lang w:eastAsia="en-GB"/>
        </w:rPr>
      </w:pPr>
      <w:r w:rsidRPr="006C050D">
        <w:rPr>
          <w:rFonts w:ascii="Arial" w:eastAsia="Times New Roman" w:hAnsi="Arial" w:cs="Arial"/>
          <w:lang w:eastAsia="en-GB"/>
        </w:rPr>
        <w:t>Time for reviewing necessary documents and certificates;</w:t>
      </w:r>
    </w:p>
    <w:p w14:paraId="4B864B41" w14:textId="77777777" w:rsidR="00044480" w:rsidRPr="006C050D" w:rsidRDefault="00044480" w:rsidP="00044480">
      <w:pPr>
        <w:numPr>
          <w:ilvl w:val="0"/>
          <w:numId w:val="4"/>
        </w:numPr>
        <w:autoSpaceDE w:val="0"/>
        <w:autoSpaceDN w:val="0"/>
        <w:adjustRightInd w:val="0"/>
        <w:spacing w:after="0" w:line="240" w:lineRule="auto"/>
        <w:jc w:val="both"/>
        <w:rPr>
          <w:rFonts w:ascii="Arial" w:eastAsia="Times New Roman" w:hAnsi="Arial" w:cs="Arial"/>
          <w:lang w:eastAsia="en-GB"/>
        </w:rPr>
      </w:pPr>
      <w:r w:rsidRPr="006C050D">
        <w:rPr>
          <w:rFonts w:ascii="Arial" w:eastAsia="Times New Roman" w:hAnsi="Arial" w:cs="Arial"/>
          <w:lang w:eastAsia="en-GB"/>
        </w:rPr>
        <w:t>Downloading photographs;</w:t>
      </w:r>
    </w:p>
    <w:p w14:paraId="7A01DE2B" w14:textId="77777777" w:rsidR="00044480" w:rsidRPr="006C050D" w:rsidRDefault="00044480" w:rsidP="00044480">
      <w:pPr>
        <w:numPr>
          <w:ilvl w:val="0"/>
          <w:numId w:val="4"/>
        </w:numPr>
        <w:autoSpaceDE w:val="0"/>
        <w:autoSpaceDN w:val="0"/>
        <w:adjustRightInd w:val="0"/>
        <w:spacing w:after="0" w:line="240" w:lineRule="auto"/>
        <w:jc w:val="both"/>
        <w:rPr>
          <w:rFonts w:ascii="Arial" w:eastAsia="Times New Roman" w:hAnsi="Arial" w:cs="Arial"/>
          <w:lang w:eastAsia="en-GB"/>
        </w:rPr>
      </w:pPr>
      <w:r w:rsidRPr="006C050D">
        <w:rPr>
          <w:rFonts w:ascii="Arial" w:eastAsia="Times New Roman" w:hAnsi="Arial" w:cs="Arial"/>
          <w:lang w:eastAsia="en-GB"/>
        </w:rPr>
        <w:t>Preparing reports on contraventions;</w:t>
      </w:r>
    </w:p>
    <w:p w14:paraId="34B5047E" w14:textId="77777777" w:rsidR="00044480" w:rsidRPr="006C050D" w:rsidRDefault="00044480" w:rsidP="00044480">
      <w:pPr>
        <w:numPr>
          <w:ilvl w:val="0"/>
          <w:numId w:val="4"/>
        </w:numPr>
        <w:autoSpaceDE w:val="0"/>
        <w:autoSpaceDN w:val="0"/>
        <w:adjustRightInd w:val="0"/>
        <w:spacing w:after="0" w:line="240" w:lineRule="auto"/>
        <w:jc w:val="both"/>
        <w:rPr>
          <w:rFonts w:ascii="Arial" w:eastAsia="Times New Roman" w:hAnsi="Arial" w:cs="Arial"/>
          <w:lang w:eastAsia="en-GB"/>
        </w:rPr>
      </w:pPr>
      <w:r w:rsidRPr="006C050D">
        <w:rPr>
          <w:rFonts w:ascii="Arial" w:eastAsia="Times New Roman" w:hAnsi="Arial" w:cs="Arial"/>
          <w:lang w:eastAsia="en-GB"/>
        </w:rPr>
        <w:t>Preparing draft and final licences;</w:t>
      </w:r>
    </w:p>
    <w:p w14:paraId="1F7A2CC4" w14:textId="77777777" w:rsidR="00044480" w:rsidRPr="006C050D" w:rsidRDefault="00044480" w:rsidP="00044480">
      <w:pPr>
        <w:numPr>
          <w:ilvl w:val="0"/>
          <w:numId w:val="4"/>
        </w:numPr>
        <w:autoSpaceDE w:val="0"/>
        <w:autoSpaceDN w:val="0"/>
        <w:adjustRightInd w:val="0"/>
        <w:spacing w:after="0" w:line="240" w:lineRule="auto"/>
        <w:jc w:val="both"/>
        <w:rPr>
          <w:rFonts w:ascii="Arial" w:eastAsia="Times New Roman" w:hAnsi="Arial" w:cs="Arial"/>
          <w:lang w:eastAsia="en-GB"/>
        </w:rPr>
      </w:pPr>
      <w:r w:rsidRPr="006C050D">
        <w:rPr>
          <w:rFonts w:ascii="Arial" w:eastAsia="Times New Roman" w:hAnsi="Arial" w:cs="Arial"/>
          <w:lang w:eastAsia="en-GB"/>
        </w:rPr>
        <w:t>Review by manager or lawyers;</w:t>
      </w:r>
    </w:p>
    <w:p w14:paraId="2D14309F" w14:textId="77777777" w:rsidR="00044480" w:rsidRPr="006C050D" w:rsidRDefault="00044480" w:rsidP="00044480">
      <w:pPr>
        <w:numPr>
          <w:ilvl w:val="0"/>
          <w:numId w:val="4"/>
        </w:numPr>
        <w:autoSpaceDE w:val="0"/>
        <w:autoSpaceDN w:val="0"/>
        <w:adjustRightInd w:val="0"/>
        <w:spacing w:after="0" w:line="240" w:lineRule="auto"/>
        <w:jc w:val="both"/>
        <w:rPr>
          <w:rFonts w:ascii="Arial" w:eastAsia="Times New Roman" w:hAnsi="Arial" w:cs="Arial"/>
          <w:lang w:eastAsia="en-GB"/>
        </w:rPr>
      </w:pPr>
      <w:r w:rsidRPr="006C050D">
        <w:rPr>
          <w:rFonts w:ascii="Arial" w:eastAsia="Times New Roman" w:hAnsi="Arial" w:cs="Arial"/>
          <w:lang w:eastAsia="en-GB"/>
        </w:rPr>
        <w:t>Review any consultation responses from third parties;</w:t>
      </w:r>
    </w:p>
    <w:p w14:paraId="7A9A204B" w14:textId="77777777" w:rsidR="00044480" w:rsidRPr="006C050D" w:rsidRDefault="00044480" w:rsidP="00044480">
      <w:pPr>
        <w:numPr>
          <w:ilvl w:val="0"/>
          <w:numId w:val="4"/>
        </w:numPr>
        <w:autoSpaceDE w:val="0"/>
        <w:autoSpaceDN w:val="0"/>
        <w:adjustRightInd w:val="0"/>
        <w:spacing w:after="0" w:line="240" w:lineRule="auto"/>
        <w:jc w:val="both"/>
        <w:rPr>
          <w:rFonts w:ascii="Arial" w:eastAsia="Times New Roman" w:hAnsi="Arial" w:cs="Arial"/>
          <w:lang w:eastAsia="en-GB"/>
        </w:rPr>
      </w:pPr>
      <w:r w:rsidRPr="006C050D">
        <w:rPr>
          <w:rFonts w:ascii="Arial" w:eastAsia="Times New Roman" w:hAnsi="Arial" w:cs="Arial"/>
          <w:lang w:eastAsia="en-GB"/>
        </w:rPr>
        <w:t>Updating public register;</w:t>
      </w:r>
    </w:p>
    <w:p w14:paraId="05D5E9F7" w14:textId="77777777" w:rsidR="00044480" w:rsidRPr="006C050D" w:rsidRDefault="00044480" w:rsidP="00044480">
      <w:pPr>
        <w:numPr>
          <w:ilvl w:val="0"/>
          <w:numId w:val="4"/>
        </w:numPr>
        <w:autoSpaceDE w:val="0"/>
        <w:autoSpaceDN w:val="0"/>
        <w:adjustRightInd w:val="0"/>
        <w:spacing w:after="0" w:line="240" w:lineRule="auto"/>
        <w:jc w:val="both"/>
        <w:rPr>
          <w:rFonts w:ascii="Arial" w:eastAsia="Times New Roman" w:hAnsi="Arial" w:cs="Arial"/>
          <w:lang w:eastAsia="en-GB"/>
        </w:rPr>
      </w:pPr>
      <w:r w:rsidRPr="006C050D">
        <w:rPr>
          <w:rFonts w:ascii="Arial" w:eastAsia="Times New Roman" w:hAnsi="Arial" w:cs="Arial"/>
          <w:lang w:eastAsia="en-GB"/>
        </w:rPr>
        <w:t>Carrying out any risk assessment process considered necessary;</w:t>
      </w:r>
    </w:p>
    <w:p w14:paraId="7A7D6100" w14:textId="77777777" w:rsidR="00044480" w:rsidRPr="006C050D" w:rsidRDefault="00044480" w:rsidP="00044480">
      <w:pPr>
        <w:numPr>
          <w:ilvl w:val="0"/>
          <w:numId w:val="4"/>
        </w:numPr>
        <w:autoSpaceDE w:val="0"/>
        <w:autoSpaceDN w:val="0"/>
        <w:adjustRightInd w:val="0"/>
        <w:spacing w:after="0" w:line="240" w:lineRule="auto"/>
        <w:jc w:val="both"/>
        <w:rPr>
          <w:rFonts w:ascii="Arial" w:eastAsia="Times New Roman" w:hAnsi="Arial" w:cs="Arial"/>
          <w:lang w:eastAsia="en-GB"/>
        </w:rPr>
      </w:pPr>
      <w:r w:rsidRPr="006C050D">
        <w:rPr>
          <w:rFonts w:ascii="Arial" w:eastAsia="Times New Roman" w:hAnsi="Arial" w:cs="Arial"/>
          <w:lang w:eastAsia="en-GB"/>
        </w:rPr>
        <w:t>Reviews of decisions or in defending appeals;</w:t>
      </w:r>
    </w:p>
    <w:p w14:paraId="36FF26A6" w14:textId="77777777" w:rsidR="00044480" w:rsidRPr="006C050D" w:rsidRDefault="00044480" w:rsidP="00044480">
      <w:pPr>
        <w:numPr>
          <w:ilvl w:val="0"/>
          <w:numId w:val="4"/>
        </w:numPr>
        <w:autoSpaceDE w:val="0"/>
        <w:autoSpaceDN w:val="0"/>
        <w:adjustRightInd w:val="0"/>
        <w:spacing w:after="0" w:line="240" w:lineRule="auto"/>
        <w:jc w:val="both"/>
        <w:rPr>
          <w:rFonts w:ascii="Arial" w:eastAsia="Times New Roman" w:hAnsi="Arial" w:cs="Arial"/>
          <w:lang w:eastAsia="en-GB"/>
        </w:rPr>
      </w:pPr>
      <w:r w:rsidRPr="006C050D">
        <w:rPr>
          <w:rFonts w:ascii="Arial" w:eastAsia="Times New Roman" w:hAnsi="Arial" w:cs="Arial"/>
          <w:lang w:eastAsia="en-GB"/>
        </w:rPr>
        <w:t>A pre-programmed full site inspection;</w:t>
      </w:r>
    </w:p>
    <w:p w14:paraId="757A8CA3" w14:textId="77777777" w:rsidR="00044480" w:rsidRPr="006C050D" w:rsidRDefault="00044480" w:rsidP="00044480">
      <w:pPr>
        <w:numPr>
          <w:ilvl w:val="0"/>
          <w:numId w:val="4"/>
        </w:numPr>
        <w:autoSpaceDE w:val="0"/>
        <w:autoSpaceDN w:val="0"/>
        <w:adjustRightInd w:val="0"/>
        <w:spacing w:after="0" w:line="240" w:lineRule="auto"/>
        <w:jc w:val="both"/>
        <w:rPr>
          <w:rFonts w:ascii="Arial" w:eastAsia="Times New Roman" w:hAnsi="Arial" w:cs="Arial"/>
          <w:lang w:eastAsia="en-GB"/>
        </w:rPr>
      </w:pPr>
      <w:r w:rsidRPr="006C050D">
        <w:rPr>
          <w:rFonts w:ascii="Arial" w:eastAsia="Times New Roman" w:hAnsi="Arial" w:cs="Arial"/>
          <w:lang w:eastAsia="en-GB"/>
        </w:rPr>
        <w:t>A follow-up inspection to check compliance following programmed inspection.</w:t>
      </w:r>
    </w:p>
    <w:p w14:paraId="79723D5A" w14:textId="77777777" w:rsidR="00044480" w:rsidRPr="006C050D" w:rsidRDefault="00044480" w:rsidP="00044480">
      <w:pPr>
        <w:autoSpaceDE w:val="0"/>
        <w:autoSpaceDN w:val="0"/>
        <w:adjustRightInd w:val="0"/>
        <w:spacing w:after="0" w:line="240" w:lineRule="auto"/>
        <w:ind w:left="1440"/>
        <w:jc w:val="both"/>
        <w:rPr>
          <w:rFonts w:ascii="Arial" w:eastAsia="Times New Roman" w:hAnsi="Arial" w:cs="Arial"/>
          <w:lang w:eastAsia="en-GB"/>
        </w:rPr>
      </w:pPr>
    </w:p>
    <w:p w14:paraId="2EA89484" w14:textId="77777777" w:rsidR="00044480" w:rsidRPr="006C050D" w:rsidRDefault="00044480" w:rsidP="00044480">
      <w:pPr>
        <w:autoSpaceDE w:val="0"/>
        <w:autoSpaceDN w:val="0"/>
        <w:adjustRightInd w:val="0"/>
        <w:spacing w:after="0" w:line="240" w:lineRule="auto"/>
        <w:jc w:val="both"/>
        <w:rPr>
          <w:rFonts w:ascii="Arial" w:eastAsia="Times New Roman" w:hAnsi="Arial" w:cs="Arial"/>
          <w:lang w:eastAsia="en-GB"/>
        </w:rPr>
      </w:pPr>
      <w:r w:rsidRPr="006C050D">
        <w:rPr>
          <w:rFonts w:ascii="Arial" w:eastAsia="Times New Roman" w:hAnsi="Arial" w:cs="Arial"/>
          <w:lang w:eastAsia="en-GB"/>
        </w:rPr>
        <w:t>A local authority cannot take into account when setting fee costs incurred in exercising their functions under:</w:t>
      </w:r>
    </w:p>
    <w:p w14:paraId="1456584F" w14:textId="77777777" w:rsidR="00044480" w:rsidRPr="006C050D" w:rsidRDefault="00044480" w:rsidP="00044480">
      <w:pPr>
        <w:autoSpaceDE w:val="0"/>
        <w:autoSpaceDN w:val="0"/>
        <w:adjustRightInd w:val="0"/>
        <w:spacing w:after="0" w:line="240" w:lineRule="auto"/>
        <w:jc w:val="both"/>
        <w:rPr>
          <w:rFonts w:ascii="Arial" w:eastAsia="Times New Roman" w:hAnsi="Arial" w:cs="Arial"/>
          <w:lang w:eastAsia="en-GB"/>
        </w:rPr>
      </w:pPr>
    </w:p>
    <w:p w14:paraId="4F8685B2" w14:textId="77777777" w:rsidR="00044480" w:rsidRPr="006C050D" w:rsidRDefault="00044480" w:rsidP="00044480">
      <w:pPr>
        <w:numPr>
          <w:ilvl w:val="0"/>
          <w:numId w:val="5"/>
        </w:numPr>
        <w:autoSpaceDE w:val="0"/>
        <w:autoSpaceDN w:val="0"/>
        <w:adjustRightInd w:val="0"/>
        <w:spacing w:after="0" w:line="240" w:lineRule="auto"/>
        <w:jc w:val="both"/>
        <w:rPr>
          <w:rFonts w:ascii="Arial" w:eastAsia="Times New Roman" w:hAnsi="Arial" w:cs="Arial"/>
          <w:lang w:eastAsia="en-GB"/>
        </w:rPr>
      </w:pPr>
      <w:r w:rsidRPr="006C050D">
        <w:rPr>
          <w:rFonts w:ascii="Arial" w:eastAsia="Times New Roman" w:hAnsi="Arial" w:cs="Arial"/>
          <w:lang w:eastAsia="en-GB"/>
        </w:rPr>
        <w:t>Section 9A-9I Caravan Sites and Control of Development Act 1960 (the Act) (relating to enforcement due to breach of licence conditions);</w:t>
      </w:r>
    </w:p>
    <w:p w14:paraId="76C3E3F0" w14:textId="77777777" w:rsidR="00044480" w:rsidRPr="006C050D" w:rsidRDefault="00044480" w:rsidP="00044480">
      <w:pPr>
        <w:numPr>
          <w:ilvl w:val="0"/>
          <w:numId w:val="5"/>
        </w:numPr>
        <w:autoSpaceDE w:val="0"/>
        <w:autoSpaceDN w:val="0"/>
        <w:adjustRightInd w:val="0"/>
        <w:spacing w:after="0" w:line="240" w:lineRule="auto"/>
        <w:jc w:val="both"/>
        <w:rPr>
          <w:rFonts w:ascii="Arial" w:eastAsia="Times New Roman" w:hAnsi="Arial" w:cs="Arial"/>
          <w:lang w:eastAsia="en-GB"/>
        </w:rPr>
      </w:pPr>
      <w:r w:rsidRPr="006C050D">
        <w:rPr>
          <w:rFonts w:ascii="Arial" w:eastAsia="Times New Roman" w:hAnsi="Arial" w:cs="Arial"/>
          <w:lang w:eastAsia="en-GB"/>
        </w:rPr>
        <w:t>Section 23 of the Act (prohibiting the siting of caravans on common land); or</w:t>
      </w:r>
    </w:p>
    <w:p w14:paraId="540C6C11" w14:textId="77777777" w:rsidR="00044480" w:rsidRPr="006C050D" w:rsidRDefault="00044480" w:rsidP="00044480">
      <w:pPr>
        <w:numPr>
          <w:ilvl w:val="0"/>
          <w:numId w:val="5"/>
        </w:numPr>
        <w:autoSpaceDE w:val="0"/>
        <w:autoSpaceDN w:val="0"/>
        <w:adjustRightInd w:val="0"/>
        <w:spacing w:after="0" w:line="240" w:lineRule="auto"/>
        <w:jc w:val="both"/>
        <w:rPr>
          <w:rFonts w:ascii="Arial" w:eastAsia="Times New Roman" w:hAnsi="Arial" w:cs="Arial"/>
          <w:lang w:eastAsia="en-GB"/>
        </w:rPr>
      </w:pPr>
      <w:r w:rsidRPr="006C050D">
        <w:rPr>
          <w:rFonts w:ascii="Arial" w:eastAsia="Times New Roman" w:hAnsi="Arial" w:cs="Arial"/>
          <w:lang w:eastAsia="en-GB"/>
        </w:rPr>
        <w:t>Section 24 of the Act (the provision of caravan sites by local authorities).</w:t>
      </w:r>
    </w:p>
    <w:p w14:paraId="7B9AA801" w14:textId="77777777"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p>
    <w:p w14:paraId="772C3AC7" w14:textId="77777777" w:rsidR="00044480" w:rsidRPr="006C050D" w:rsidRDefault="00044480" w:rsidP="00044480">
      <w:pPr>
        <w:autoSpaceDE w:val="0"/>
        <w:autoSpaceDN w:val="0"/>
        <w:adjustRightInd w:val="0"/>
        <w:spacing w:after="0" w:line="240" w:lineRule="auto"/>
        <w:jc w:val="both"/>
        <w:rPr>
          <w:rFonts w:ascii="Arial" w:eastAsia="Times New Roman" w:hAnsi="Arial" w:cs="Arial"/>
          <w:lang w:eastAsia="en-GB"/>
        </w:rPr>
      </w:pPr>
      <w:r w:rsidRPr="006C050D">
        <w:rPr>
          <w:rFonts w:ascii="Arial" w:eastAsia="Times New Roman" w:hAnsi="Arial" w:cs="Arial"/>
          <w:lang w:eastAsia="en-GB"/>
        </w:rPr>
        <w:lastRenderedPageBreak/>
        <w:t>In addition, section 10A (4) (b) of the Act prohibits a local authority from taking into account when setting fee costs it incurs under the Act, other than those relating to a relevant protected site.</w:t>
      </w:r>
    </w:p>
    <w:p w14:paraId="76D7CD6A" w14:textId="77777777" w:rsidR="00044480" w:rsidRPr="006C050D" w:rsidRDefault="00044480" w:rsidP="00044480">
      <w:pPr>
        <w:autoSpaceDE w:val="0"/>
        <w:autoSpaceDN w:val="0"/>
        <w:adjustRightInd w:val="0"/>
        <w:spacing w:after="0" w:line="240" w:lineRule="auto"/>
        <w:jc w:val="both"/>
        <w:rPr>
          <w:rFonts w:ascii="Arial" w:eastAsia="Times New Roman" w:hAnsi="Arial" w:cs="Arial"/>
          <w:lang w:eastAsia="en-GB"/>
        </w:rPr>
      </w:pPr>
    </w:p>
    <w:p w14:paraId="4FF055B7" w14:textId="77777777" w:rsidR="00044480" w:rsidRPr="006C050D" w:rsidRDefault="00044480" w:rsidP="00044480">
      <w:pPr>
        <w:autoSpaceDE w:val="0"/>
        <w:autoSpaceDN w:val="0"/>
        <w:adjustRightInd w:val="0"/>
        <w:spacing w:after="0" w:line="240" w:lineRule="auto"/>
        <w:jc w:val="both"/>
        <w:rPr>
          <w:rFonts w:ascii="Arial" w:eastAsia="Times New Roman" w:hAnsi="Arial" w:cs="Arial"/>
          <w:lang w:eastAsia="en-GB"/>
        </w:rPr>
      </w:pPr>
      <w:r w:rsidRPr="006C050D">
        <w:rPr>
          <w:rFonts w:ascii="Arial" w:eastAsia="Times New Roman" w:hAnsi="Arial" w:cs="Arial"/>
          <w:lang w:eastAsia="en-GB"/>
        </w:rPr>
        <w:t>No fees can be charged for holiday or other non-permanent residential sites.  Sites which are in mixed use i.e. partly holiday with some residential homes which fall within the definition of relevant protected site fees can therefore be charged.</w:t>
      </w:r>
    </w:p>
    <w:p w14:paraId="52153136" w14:textId="77777777" w:rsidR="00044480" w:rsidRPr="006C050D" w:rsidRDefault="00044480" w:rsidP="00044480">
      <w:pPr>
        <w:autoSpaceDE w:val="0"/>
        <w:autoSpaceDN w:val="0"/>
        <w:adjustRightInd w:val="0"/>
        <w:spacing w:after="0" w:line="240" w:lineRule="auto"/>
        <w:jc w:val="both"/>
        <w:rPr>
          <w:rFonts w:ascii="Arial" w:eastAsia="Times New Roman" w:hAnsi="Arial" w:cs="Arial"/>
          <w:lang w:eastAsia="en-GB"/>
        </w:rPr>
      </w:pPr>
    </w:p>
    <w:p w14:paraId="120DB565" w14:textId="19611080" w:rsidR="00044480" w:rsidRPr="006C050D" w:rsidRDefault="00044480" w:rsidP="00044480">
      <w:pPr>
        <w:autoSpaceDE w:val="0"/>
        <w:autoSpaceDN w:val="0"/>
        <w:adjustRightInd w:val="0"/>
        <w:spacing w:after="0" w:line="240" w:lineRule="auto"/>
        <w:jc w:val="both"/>
        <w:rPr>
          <w:rFonts w:ascii="Arial" w:eastAsia="Times New Roman" w:hAnsi="Arial" w:cs="Arial"/>
          <w:lang w:eastAsia="en-GB"/>
        </w:rPr>
      </w:pPr>
      <w:r w:rsidRPr="006C050D">
        <w:rPr>
          <w:rFonts w:ascii="Arial" w:eastAsia="Times New Roman" w:hAnsi="Arial" w:cs="Arial"/>
          <w:lang w:eastAsia="en-GB"/>
        </w:rPr>
        <w:t xml:space="preserve">A local authority </w:t>
      </w:r>
      <w:r w:rsidR="00D81C25" w:rsidRPr="006C050D">
        <w:rPr>
          <w:rFonts w:ascii="Arial" w:eastAsia="Times New Roman" w:hAnsi="Arial" w:cs="Arial"/>
          <w:lang w:eastAsia="en-GB"/>
        </w:rPr>
        <w:t>cannot</w:t>
      </w:r>
      <w:r w:rsidRPr="006C050D">
        <w:rPr>
          <w:rFonts w:ascii="Arial" w:eastAsia="Times New Roman" w:hAnsi="Arial" w:cs="Arial"/>
          <w:lang w:eastAsia="en-GB"/>
        </w:rPr>
        <w:t xml:space="preserve"> make a profit.  Any charges must be limited to recovering the costs of exercising their licensing function as it relates to relevant protected sites.</w:t>
      </w:r>
    </w:p>
    <w:p w14:paraId="44758CA7" w14:textId="77777777" w:rsidR="00C51235" w:rsidRPr="006C050D" w:rsidRDefault="00C51235" w:rsidP="00044480">
      <w:pPr>
        <w:autoSpaceDE w:val="0"/>
        <w:autoSpaceDN w:val="0"/>
        <w:adjustRightInd w:val="0"/>
        <w:spacing w:after="0" w:line="240" w:lineRule="auto"/>
        <w:jc w:val="both"/>
        <w:rPr>
          <w:rFonts w:ascii="Arial" w:eastAsia="Times New Roman" w:hAnsi="Arial" w:cs="Arial"/>
          <w:lang w:eastAsia="en-GB"/>
        </w:rPr>
      </w:pPr>
    </w:p>
    <w:p w14:paraId="6CA1BFA7" w14:textId="77777777" w:rsidR="00C51235" w:rsidRPr="006C050D" w:rsidRDefault="00C51235" w:rsidP="00044480">
      <w:pPr>
        <w:autoSpaceDE w:val="0"/>
        <w:autoSpaceDN w:val="0"/>
        <w:adjustRightInd w:val="0"/>
        <w:spacing w:after="0" w:line="240" w:lineRule="auto"/>
        <w:jc w:val="both"/>
        <w:rPr>
          <w:rFonts w:ascii="Arial" w:eastAsia="Times New Roman" w:hAnsi="Arial" w:cs="Arial"/>
          <w:lang w:eastAsia="en-GB"/>
        </w:rPr>
      </w:pPr>
    </w:p>
    <w:p w14:paraId="7D884C00" w14:textId="77777777" w:rsidR="00C51235" w:rsidRPr="006C050D" w:rsidRDefault="00C51235" w:rsidP="00C51235">
      <w:pPr>
        <w:pStyle w:val="ListParagraph"/>
        <w:numPr>
          <w:ilvl w:val="0"/>
          <w:numId w:val="2"/>
        </w:numPr>
        <w:autoSpaceDE w:val="0"/>
        <w:autoSpaceDN w:val="0"/>
        <w:adjustRightInd w:val="0"/>
        <w:spacing w:after="0" w:line="240" w:lineRule="auto"/>
        <w:jc w:val="both"/>
        <w:rPr>
          <w:rFonts w:ascii="Arial" w:eastAsia="Times New Roman" w:hAnsi="Arial" w:cs="Arial"/>
          <w:lang w:eastAsia="en-GB"/>
        </w:rPr>
      </w:pPr>
      <w:r w:rsidRPr="006C050D">
        <w:rPr>
          <w:rFonts w:ascii="Arial" w:eastAsia="Times New Roman" w:hAnsi="Arial" w:cs="Arial"/>
          <w:lang w:eastAsia="en-GB"/>
        </w:rPr>
        <w:t xml:space="preserve">        Fit and Proper Person Register</w:t>
      </w:r>
    </w:p>
    <w:p w14:paraId="751314E0" w14:textId="77777777" w:rsidR="00C51235" w:rsidRPr="006C050D" w:rsidRDefault="00C51235" w:rsidP="00EB70A7">
      <w:pPr>
        <w:pStyle w:val="ListParagraph"/>
        <w:autoSpaceDE w:val="0"/>
        <w:autoSpaceDN w:val="0"/>
        <w:adjustRightInd w:val="0"/>
        <w:spacing w:after="0" w:line="240" w:lineRule="auto"/>
        <w:jc w:val="both"/>
        <w:rPr>
          <w:rFonts w:ascii="Arial" w:eastAsia="Times New Roman" w:hAnsi="Arial" w:cs="Arial"/>
          <w:lang w:eastAsia="en-GB"/>
        </w:rPr>
      </w:pPr>
    </w:p>
    <w:p w14:paraId="6739A69C" w14:textId="24685EBB" w:rsidR="00543907" w:rsidRPr="006C050D" w:rsidRDefault="00C51235" w:rsidP="00EB70A7">
      <w:pPr>
        <w:pStyle w:val="ListParagraph"/>
        <w:autoSpaceDE w:val="0"/>
        <w:autoSpaceDN w:val="0"/>
        <w:adjustRightInd w:val="0"/>
        <w:spacing w:after="0" w:line="240" w:lineRule="auto"/>
        <w:ind w:left="0"/>
        <w:jc w:val="both"/>
        <w:rPr>
          <w:rFonts w:ascii="Arial" w:eastAsia="Times New Roman" w:hAnsi="Arial" w:cs="Arial"/>
          <w:lang w:eastAsia="en-GB"/>
        </w:rPr>
      </w:pPr>
      <w:r w:rsidRPr="006C050D">
        <w:rPr>
          <w:rFonts w:ascii="Arial" w:eastAsia="Times New Roman" w:hAnsi="Arial" w:cs="Arial"/>
          <w:lang w:eastAsia="en-GB"/>
        </w:rPr>
        <w:t xml:space="preserve">For new and existing Caravan sites that fall into the scope of the Fit and </w:t>
      </w:r>
      <w:r w:rsidR="00A772FE" w:rsidRPr="006C050D">
        <w:rPr>
          <w:rFonts w:ascii="Arial" w:eastAsia="Times New Roman" w:hAnsi="Arial" w:cs="Arial"/>
          <w:lang w:eastAsia="en-GB"/>
        </w:rPr>
        <w:t>Proper</w:t>
      </w:r>
      <w:r w:rsidRPr="006C050D">
        <w:rPr>
          <w:rFonts w:ascii="Arial" w:eastAsia="Times New Roman" w:hAnsi="Arial" w:cs="Arial"/>
          <w:lang w:eastAsia="en-GB"/>
        </w:rPr>
        <w:t xml:space="preserve"> Person Register </w:t>
      </w:r>
      <w:r w:rsidR="00A772FE" w:rsidRPr="006C050D">
        <w:rPr>
          <w:rFonts w:ascii="Arial" w:eastAsia="Times New Roman" w:hAnsi="Arial" w:cs="Arial"/>
          <w:lang w:eastAsia="en-GB"/>
        </w:rPr>
        <w:t>the a</w:t>
      </w:r>
      <w:r w:rsidRPr="006C050D">
        <w:rPr>
          <w:rFonts w:ascii="Arial" w:eastAsia="Times New Roman" w:hAnsi="Arial" w:cs="Arial"/>
          <w:lang w:eastAsia="en-GB"/>
        </w:rPr>
        <w:t>pplic</w:t>
      </w:r>
      <w:r w:rsidR="00A772FE" w:rsidRPr="006C050D">
        <w:rPr>
          <w:rFonts w:ascii="Arial" w:eastAsia="Times New Roman" w:hAnsi="Arial" w:cs="Arial"/>
          <w:lang w:eastAsia="en-GB"/>
        </w:rPr>
        <w:t>ation fee is set at a 2 hour</w:t>
      </w:r>
      <w:r w:rsidRPr="006C050D">
        <w:rPr>
          <w:rFonts w:ascii="Arial" w:eastAsia="Times New Roman" w:hAnsi="Arial" w:cs="Arial"/>
          <w:lang w:eastAsia="en-GB"/>
        </w:rPr>
        <w:t xml:space="preserve"> fee based on existing hourly rate, plus hourly rate for each hour or part thereof should the application dete</w:t>
      </w:r>
      <w:r w:rsidR="00543907" w:rsidRPr="006C050D">
        <w:rPr>
          <w:rFonts w:ascii="Arial" w:eastAsia="Times New Roman" w:hAnsi="Arial" w:cs="Arial"/>
          <w:lang w:eastAsia="en-GB"/>
        </w:rPr>
        <w:t>rmination go over the 2 hours.</w:t>
      </w:r>
    </w:p>
    <w:p w14:paraId="53558A7F" w14:textId="77777777" w:rsidR="00543907" w:rsidRPr="006C050D" w:rsidRDefault="00543907" w:rsidP="00EB70A7">
      <w:pPr>
        <w:pStyle w:val="ListParagraph"/>
        <w:autoSpaceDE w:val="0"/>
        <w:autoSpaceDN w:val="0"/>
        <w:adjustRightInd w:val="0"/>
        <w:spacing w:after="0" w:line="240" w:lineRule="auto"/>
        <w:ind w:left="0"/>
        <w:jc w:val="both"/>
        <w:rPr>
          <w:rFonts w:ascii="Arial" w:eastAsia="Times New Roman" w:hAnsi="Arial" w:cs="Arial"/>
          <w:lang w:eastAsia="en-GB"/>
        </w:rPr>
      </w:pPr>
    </w:p>
    <w:p w14:paraId="019D2770" w14:textId="6B7A8D38" w:rsidR="00AE62FA" w:rsidRPr="006C050D" w:rsidRDefault="00543907" w:rsidP="00AE62FA">
      <w:pPr>
        <w:autoSpaceDE w:val="0"/>
        <w:autoSpaceDN w:val="0"/>
        <w:adjustRightInd w:val="0"/>
        <w:spacing w:after="0" w:line="240" w:lineRule="auto"/>
        <w:jc w:val="both"/>
        <w:rPr>
          <w:rFonts w:ascii="Arial" w:eastAsia="Times New Roman" w:hAnsi="Arial" w:cs="Arial"/>
          <w:lang w:eastAsia="en-GB"/>
        </w:rPr>
      </w:pPr>
      <w:r w:rsidRPr="006C050D">
        <w:rPr>
          <w:rFonts w:ascii="Arial" w:eastAsia="Times New Roman" w:hAnsi="Arial" w:cs="Arial"/>
          <w:lang w:eastAsia="en-GB"/>
        </w:rPr>
        <w:t>The fee for annual checking is directly cost recovery, based on the hourly rates and time taken.</w:t>
      </w:r>
    </w:p>
    <w:p w14:paraId="633FFA65" w14:textId="77777777" w:rsidR="00AE62FA" w:rsidRPr="006C050D" w:rsidRDefault="00AE62FA" w:rsidP="00044480">
      <w:pPr>
        <w:autoSpaceDE w:val="0"/>
        <w:autoSpaceDN w:val="0"/>
        <w:adjustRightInd w:val="0"/>
        <w:spacing w:after="0" w:line="240" w:lineRule="auto"/>
        <w:jc w:val="both"/>
        <w:rPr>
          <w:rFonts w:ascii="Arial" w:eastAsia="Times New Roman" w:hAnsi="Arial" w:cs="Arial"/>
          <w:lang w:eastAsia="en-GB"/>
        </w:rPr>
      </w:pPr>
    </w:p>
    <w:p w14:paraId="2875DDF8" w14:textId="77777777" w:rsidR="00AE62FA" w:rsidRPr="006C050D" w:rsidRDefault="00AE62FA" w:rsidP="00044480">
      <w:pPr>
        <w:autoSpaceDE w:val="0"/>
        <w:autoSpaceDN w:val="0"/>
        <w:adjustRightInd w:val="0"/>
        <w:spacing w:after="0" w:line="240" w:lineRule="auto"/>
        <w:jc w:val="both"/>
        <w:rPr>
          <w:rFonts w:ascii="Arial" w:eastAsia="Times New Roman" w:hAnsi="Arial" w:cs="Arial"/>
          <w:lang w:eastAsia="en-GB"/>
        </w:rPr>
      </w:pPr>
    </w:p>
    <w:p w14:paraId="549A735A" w14:textId="77777777" w:rsidR="00044480" w:rsidRPr="006C050D" w:rsidRDefault="00044480" w:rsidP="00044480">
      <w:pPr>
        <w:numPr>
          <w:ilvl w:val="0"/>
          <w:numId w:val="2"/>
        </w:numPr>
        <w:autoSpaceDE w:val="0"/>
        <w:autoSpaceDN w:val="0"/>
        <w:adjustRightInd w:val="0"/>
        <w:spacing w:after="0" w:line="240" w:lineRule="auto"/>
        <w:jc w:val="both"/>
        <w:rPr>
          <w:rFonts w:ascii="Arial" w:eastAsia="Times New Roman" w:hAnsi="Arial" w:cs="Arial"/>
          <w:b/>
          <w:lang w:eastAsia="en-GB"/>
        </w:rPr>
      </w:pPr>
      <w:r w:rsidRPr="006C050D">
        <w:rPr>
          <w:rFonts w:ascii="Arial" w:eastAsia="Times New Roman" w:hAnsi="Arial" w:cs="Arial"/>
          <w:b/>
          <w:lang w:eastAsia="en-GB"/>
        </w:rPr>
        <w:t>Current Fees and Charges</w:t>
      </w:r>
    </w:p>
    <w:p w14:paraId="444813A5" w14:textId="77777777" w:rsidR="00044480" w:rsidRPr="006C050D" w:rsidRDefault="00044480" w:rsidP="00044480">
      <w:pPr>
        <w:autoSpaceDE w:val="0"/>
        <w:autoSpaceDN w:val="0"/>
        <w:adjustRightInd w:val="0"/>
        <w:spacing w:after="0" w:line="240" w:lineRule="auto"/>
        <w:jc w:val="both"/>
        <w:rPr>
          <w:rFonts w:ascii="Arial" w:eastAsia="Times New Roman" w:hAnsi="Arial" w:cs="Arial"/>
          <w:lang w:eastAsia="en-GB"/>
        </w:rPr>
      </w:pPr>
    </w:p>
    <w:p w14:paraId="1C267384" w14:textId="75965375" w:rsidR="00044480" w:rsidRPr="006C050D" w:rsidRDefault="00044480" w:rsidP="00044480">
      <w:pPr>
        <w:autoSpaceDE w:val="0"/>
        <w:autoSpaceDN w:val="0"/>
        <w:adjustRightInd w:val="0"/>
        <w:spacing w:after="0" w:line="240" w:lineRule="auto"/>
        <w:jc w:val="both"/>
        <w:rPr>
          <w:rFonts w:ascii="Arial" w:eastAsia="Times New Roman" w:hAnsi="Arial" w:cs="Arial"/>
          <w:lang w:eastAsia="en-GB"/>
        </w:rPr>
      </w:pPr>
      <w:r w:rsidRPr="006C050D">
        <w:rPr>
          <w:rFonts w:ascii="Arial" w:eastAsia="Times New Roman" w:hAnsi="Arial" w:cs="Arial"/>
          <w:lang w:eastAsia="en-GB"/>
        </w:rPr>
        <w:t>Available on request</w:t>
      </w:r>
      <w:r w:rsidR="00D96874" w:rsidRPr="006C050D">
        <w:rPr>
          <w:rFonts w:ascii="Arial" w:eastAsia="Times New Roman" w:hAnsi="Arial" w:cs="Arial"/>
          <w:lang w:eastAsia="en-GB"/>
        </w:rPr>
        <w:t>, and on the Public Protection Partnership website.</w:t>
      </w:r>
      <w:r w:rsidRPr="006C050D">
        <w:rPr>
          <w:rFonts w:ascii="Arial" w:eastAsia="Times New Roman" w:hAnsi="Arial" w:cs="Arial"/>
          <w:lang w:eastAsia="en-GB"/>
        </w:rPr>
        <w:t xml:space="preserve">  Please contact Public Protection Partnership on 01635 519912 or email </w:t>
      </w:r>
      <w:hyperlink r:id="rId7" w:history="1">
        <w:r w:rsidR="00D81C25" w:rsidRPr="006C050D">
          <w:rPr>
            <w:rStyle w:val="Hyperlink"/>
            <w:rFonts w:ascii="Arial" w:eastAsia="Times New Roman" w:hAnsi="Arial" w:cs="Arial"/>
            <w:lang w:eastAsia="en-GB"/>
          </w:rPr>
          <w:t>EHadvice@westberks.gov.uk</w:t>
        </w:r>
      </w:hyperlink>
      <w:r w:rsidRPr="006C050D">
        <w:rPr>
          <w:rFonts w:ascii="Arial" w:eastAsia="Times New Roman" w:hAnsi="Arial" w:cs="Arial"/>
          <w:lang w:eastAsia="en-GB"/>
        </w:rPr>
        <w:t xml:space="preserve"> for a current list of fees and charges</w:t>
      </w:r>
      <w:r w:rsidR="00D81C25" w:rsidRPr="006C050D">
        <w:rPr>
          <w:rFonts w:ascii="Arial" w:eastAsia="Times New Roman" w:hAnsi="Arial" w:cs="Arial"/>
          <w:lang w:eastAsia="en-GB"/>
        </w:rPr>
        <w:t>.</w:t>
      </w:r>
    </w:p>
    <w:p w14:paraId="0A2A48E0" w14:textId="77777777" w:rsidR="00044480" w:rsidRPr="006C050D" w:rsidRDefault="00044480" w:rsidP="00044480">
      <w:pPr>
        <w:autoSpaceDE w:val="0"/>
        <w:autoSpaceDN w:val="0"/>
        <w:adjustRightInd w:val="0"/>
        <w:spacing w:after="0" w:line="240" w:lineRule="auto"/>
        <w:jc w:val="both"/>
        <w:rPr>
          <w:rFonts w:ascii="Arial" w:eastAsia="Times New Roman" w:hAnsi="Arial" w:cs="Arial"/>
          <w:lang w:eastAsia="en-GB"/>
        </w:rPr>
      </w:pPr>
    </w:p>
    <w:p w14:paraId="133A7C84" w14:textId="77777777"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p>
    <w:p w14:paraId="163035A5" w14:textId="77777777" w:rsidR="00D81C25" w:rsidRPr="006C050D" w:rsidRDefault="00D81C25" w:rsidP="00044480">
      <w:pPr>
        <w:autoSpaceDE w:val="0"/>
        <w:autoSpaceDN w:val="0"/>
        <w:adjustRightInd w:val="0"/>
        <w:spacing w:after="0" w:line="240" w:lineRule="auto"/>
        <w:ind w:left="720"/>
        <w:jc w:val="both"/>
        <w:rPr>
          <w:rFonts w:ascii="Arial" w:eastAsia="Times New Roman" w:hAnsi="Arial" w:cs="Arial"/>
          <w:lang w:eastAsia="en-GB"/>
        </w:rPr>
      </w:pPr>
    </w:p>
    <w:p w14:paraId="5286BFA6" w14:textId="77777777" w:rsidR="00D81C25" w:rsidRPr="006C050D" w:rsidRDefault="00D81C25" w:rsidP="00044480">
      <w:pPr>
        <w:autoSpaceDE w:val="0"/>
        <w:autoSpaceDN w:val="0"/>
        <w:adjustRightInd w:val="0"/>
        <w:spacing w:after="0" w:line="240" w:lineRule="auto"/>
        <w:ind w:left="720"/>
        <w:jc w:val="both"/>
        <w:rPr>
          <w:rFonts w:ascii="Arial" w:eastAsia="Times New Roman" w:hAnsi="Arial" w:cs="Arial"/>
          <w:lang w:eastAsia="en-GB"/>
        </w:rPr>
      </w:pPr>
    </w:p>
    <w:p w14:paraId="167332CD" w14:textId="77777777" w:rsidR="00D81C25" w:rsidRPr="006C050D" w:rsidRDefault="00D81C25" w:rsidP="00044480">
      <w:pPr>
        <w:autoSpaceDE w:val="0"/>
        <w:autoSpaceDN w:val="0"/>
        <w:adjustRightInd w:val="0"/>
        <w:spacing w:after="0" w:line="240" w:lineRule="auto"/>
        <w:ind w:left="720"/>
        <w:jc w:val="both"/>
        <w:rPr>
          <w:rFonts w:ascii="Arial" w:eastAsia="Times New Roman" w:hAnsi="Arial" w:cs="Arial"/>
          <w:lang w:eastAsia="en-GB"/>
        </w:rPr>
      </w:pPr>
    </w:p>
    <w:p w14:paraId="5C70A0BD" w14:textId="00664466" w:rsidR="00D81C25" w:rsidRPr="006C050D" w:rsidRDefault="00D81C25" w:rsidP="00044480">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Appendix</w:t>
      </w:r>
      <w:r w:rsidR="00413364" w:rsidRPr="006C050D">
        <w:rPr>
          <w:rFonts w:ascii="Arial" w:eastAsia="Times New Roman" w:hAnsi="Arial" w:cs="Arial"/>
          <w:lang w:eastAsia="en-GB"/>
        </w:rPr>
        <w:t xml:space="preserve"> 1</w:t>
      </w:r>
    </w:p>
    <w:p w14:paraId="67D34A53" w14:textId="77777777" w:rsidR="00D81C25" w:rsidRPr="006C050D" w:rsidRDefault="00D81C25" w:rsidP="00044480">
      <w:pPr>
        <w:autoSpaceDE w:val="0"/>
        <w:autoSpaceDN w:val="0"/>
        <w:adjustRightInd w:val="0"/>
        <w:spacing w:after="0" w:line="240" w:lineRule="auto"/>
        <w:ind w:left="720"/>
        <w:jc w:val="both"/>
        <w:rPr>
          <w:rFonts w:ascii="Arial" w:eastAsia="Times New Roman" w:hAnsi="Arial" w:cs="Arial"/>
          <w:lang w:eastAsia="en-GB"/>
        </w:rPr>
      </w:pPr>
    </w:p>
    <w:p w14:paraId="45C77DD7" w14:textId="77777777" w:rsidR="00044480" w:rsidRPr="006C050D" w:rsidRDefault="00044480" w:rsidP="00044480">
      <w:pPr>
        <w:autoSpaceDE w:val="0"/>
        <w:autoSpaceDN w:val="0"/>
        <w:adjustRightInd w:val="0"/>
        <w:spacing w:after="0" w:line="240" w:lineRule="auto"/>
        <w:ind w:left="720"/>
        <w:jc w:val="both"/>
        <w:rPr>
          <w:rFonts w:ascii="Arial" w:eastAsia="Times New Roman" w:hAnsi="Arial" w:cs="Arial"/>
          <w:b/>
          <w:lang w:eastAsia="en-GB"/>
        </w:rPr>
      </w:pPr>
      <w:r w:rsidRPr="006C050D">
        <w:rPr>
          <w:rFonts w:ascii="Arial" w:eastAsia="Times New Roman" w:hAnsi="Arial" w:cs="Arial"/>
          <w:b/>
          <w:lang w:eastAsia="en-GB"/>
        </w:rPr>
        <w:t>Definitions</w:t>
      </w:r>
    </w:p>
    <w:p w14:paraId="34D857AA" w14:textId="77777777" w:rsidR="00F95B16" w:rsidRPr="006C050D" w:rsidRDefault="00F95B16" w:rsidP="00044480">
      <w:pPr>
        <w:autoSpaceDE w:val="0"/>
        <w:autoSpaceDN w:val="0"/>
        <w:adjustRightInd w:val="0"/>
        <w:spacing w:after="0" w:line="240" w:lineRule="auto"/>
        <w:ind w:left="720"/>
        <w:jc w:val="both"/>
        <w:rPr>
          <w:rFonts w:ascii="Arial" w:eastAsia="Times New Roman" w:hAnsi="Arial" w:cs="Arial"/>
          <w:lang w:eastAsia="en-GB"/>
        </w:rPr>
      </w:pPr>
    </w:p>
    <w:p w14:paraId="49779F60" w14:textId="77777777" w:rsidR="00F95B16" w:rsidRPr="006C050D" w:rsidRDefault="00F95B16" w:rsidP="00044480">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For full interpretation/definition of terms please refer to:</w:t>
      </w:r>
    </w:p>
    <w:p w14:paraId="5B1CC92D" w14:textId="77777777" w:rsidR="006F3253" w:rsidRPr="006C050D" w:rsidRDefault="00F95B16" w:rsidP="00044480">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The Caravan Sites and Control of Development Act 1960 (as amended)</w:t>
      </w:r>
    </w:p>
    <w:p w14:paraId="6AA7D1F9" w14:textId="56F40CCB" w:rsidR="00F95B16" w:rsidRPr="006C050D" w:rsidRDefault="00F95B16" w:rsidP="00044480">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The Mobile Homes Act 2013</w:t>
      </w:r>
    </w:p>
    <w:p w14:paraId="6B9BA5A1" w14:textId="79167FBD" w:rsidR="006F3253" w:rsidRPr="006C050D" w:rsidRDefault="006F3253" w:rsidP="00044480">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The Mobile Homes Act 1983</w:t>
      </w:r>
    </w:p>
    <w:p w14:paraId="4D2E022E" w14:textId="36AE6FD9" w:rsidR="006F3253" w:rsidRPr="006C050D" w:rsidRDefault="006F3253" w:rsidP="00044480">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The Mobile Homes (Site Rules) (England) Regulations 2014</w:t>
      </w:r>
    </w:p>
    <w:p w14:paraId="11336931" w14:textId="77777777"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p>
    <w:p w14:paraId="7C57263C" w14:textId="77777777"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A). “</w:t>
      </w:r>
      <w:r w:rsidRPr="006C050D">
        <w:rPr>
          <w:rFonts w:ascii="Arial" w:eastAsia="Times New Roman" w:hAnsi="Arial" w:cs="Arial"/>
          <w:b/>
          <w:lang w:eastAsia="en-GB"/>
        </w:rPr>
        <w:t>caravan site</w:t>
      </w:r>
      <w:r w:rsidRPr="006C050D">
        <w:rPr>
          <w:rFonts w:ascii="Arial" w:eastAsia="Times New Roman" w:hAnsi="Arial" w:cs="Arial"/>
          <w:lang w:eastAsia="en-GB"/>
        </w:rPr>
        <w:t>” has the meaning assigned to it by subsection (4) of section one of the Caravan Sites and Control of Development Act 1960.</w:t>
      </w:r>
    </w:p>
    <w:p w14:paraId="3662B6CC" w14:textId="77777777"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p>
    <w:p w14:paraId="040B7246" w14:textId="77777777"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 xml:space="preserve">B). </w:t>
      </w:r>
      <w:r w:rsidRPr="006C050D">
        <w:rPr>
          <w:rFonts w:ascii="Arial" w:eastAsia="Times New Roman" w:hAnsi="Arial" w:cs="Arial"/>
          <w:b/>
          <w:lang w:eastAsia="en-GB"/>
        </w:rPr>
        <w:t>Pitch</w:t>
      </w:r>
      <w:r w:rsidRPr="006C050D">
        <w:rPr>
          <w:rFonts w:ascii="Arial" w:eastAsia="Times New Roman" w:hAnsi="Arial" w:cs="Arial"/>
          <w:lang w:eastAsia="en-GB"/>
        </w:rPr>
        <w:t xml:space="preserve"> is defined in Part 1 Chapter 1 of the Schedule 1 to the 1983 Act as meaning: the land, forming part of a protected site and including any garden area, on which an occupier is entitled to station a mobile home in terms of the agreement.</w:t>
      </w:r>
    </w:p>
    <w:p w14:paraId="462BA9D1" w14:textId="77777777"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p>
    <w:p w14:paraId="141E8E38" w14:textId="294156ED" w:rsidR="00044480" w:rsidRPr="006C050D" w:rsidRDefault="00413364" w:rsidP="00044480">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C</w:t>
      </w:r>
      <w:r w:rsidR="00044480" w:rsidRPr="006C050D">
        <w:rPr>
          <w:rFonts w:ascii="Arial" w:eastAsia="Times New Roman" w:hAnsi="Arial" w:cs="Arial"/>
          <w:lang w:eastAsia="en-GB"/>
        </w:rPr>
        <w:t>). The term ‘</w:t>
      </w:r>
      <w:r w:rsidR="00044480" w:rsidRPr="006C050D">
        <w:rPr>
          <w:rFonts w:ascii="Arial" w:eastAsia="Times New Roman" w:hAnsi="Arial" w:cs="Arial"/>
          <w:b/>
          <w:lang w:eastAsia="en-GB"/>
        </w:rPr>
        <w:t>caravan</w:t>
      </w:r>
      <w:r w:rsidR="00044480" w:rsidRPr="006C050D">
        <w:rPr>
          <w:rFonts w:ascii="Arial" w:eastAsia="Times New Roman" w:hAnsi="Arial" w:cs="Arial"/>
          <w:lang w:eastAsia="en-GB"/>
        </w:rPr>
        <w:t xml:space="preserve">’ refers to all caravans, mobile homes and park homes that do not fall under the definition of a ‘dwelling’ in the Housing Act 2004, but that meet the definition of a caravan in the Caravan Sites and Control of Development </w:t>
      </w:r>
    </w:p>
    <w:p w14:paraId="7342C545" w14:textId="77777777" w:rsidR="00044480" w:rsidRPr="006C050D" w:rsidRDefault="00044480" w:rsidP="00044480">
      <w:pPr>
        <w:autoSpaceDE w:val="0"/>
        <w:autoSpaceDN w:val="0"/>
        <w:adjustRightInd w:val="0"/>
        <w:spacing w:after="0" w:line="240" w:lineRule="auto"/>
        <w:ind w:left="720"/>
        <w:jc w:val="both"/>
        <w:rPr>
          <w:rFonts w:ascii="Arial" w:eastAsia="Times New Roman" w:hAnsi="Arial" w:cs="Arial"/>
          <w:lang w:eastAsia="en-GB"/>
        </w:rPr>
      </w:pPr>
      <w:r w:rsidRPr="006C050D">
        <w:rPr>
          <w:rFonts w:ascii="Arial" w:eastAsia="Times New Roman" w:hAnsi="Arial" w:cs="Arial"/>
          <w:lang w:eastAsia="en-GB"/>
        </w:rPr>
        <w:t>Act 1960 (CSCDA).</w:t>
      </w:r>
    </w:p>
    <w:p w14:paraId="3C8A88ED" w14:textId="77777777" w:rsidR="00E0341F" w:rsidRPr="006C050D" w:rsidRDefault="00E0341F" w:rsidP="00044480">
      <w:pPr>
        <w:autoSpaceDE w:val="0"/>
        <w:autoSpaceDN w:val="0"/>
        <w:adjustRightInd w:val="0"/>
        <w:spacing w:after="0" w:line="240" w:lineRule="auto"/>
        <w:ind w:left="720"/>
        <w:jc w:val="both"/>
        <w:rPr>
          <w:rFonts w:ascii="Arial" w:eastAsia="Times New Roman" w:hAnsi="Arial" w:cs="Arial"/>
          <w:lang w:eastAsia="en-GB"/>
        </w:rPr>
      </w:pPr>
    </w:p>
    <w:p w14:paraId="6FBC1E8B" w14:textId="17CC90E2" w:rsidR="00D81C25" w:rsidRPr="006C050D" w:rsidRDefault="00E0341F" w:rsidP="006C050D">
      <w:pPr>
        <w:autoSpaceDE w:val="0"/>
        <w:autoSpaceDN w:val="0"/>
        <w:adjustRightInd w:val="0"/>
        <w:spacing w:line="240" w:lineRule="auto"/>
        <w:ind w:left="720"/>
        <w:jc w:val="both"/>
        <w:rPr>
          <w:rFonts w:ascii="Arial" w:hAnsi="Arial" w:cs="Arial"/>
        </w:rPr>
      </w:pPr>
      <w:r w:rsidRPr="006C050D">
        <w:rPr>
          <w:rFonts w:ascii="Arial" w:eastAsia="Times New Roman" w:hAnsi="Arial" w:cs="Arial"/>
          <w:lang w:eastAsia="en-GB"/>
        </w:rPr>
        <w:t xml:space="preserve">D). </w:t>
      </w:r>
      <w:r w:rsidRPr="006C050D">
        <w:rPr>
          <w:rFonts w:ascii="Arial" w:eastAsia="Times New Roman" w:hAnsi="Arial" w:cs="Arial"/>
          <w:b/>
          <w:lang w:eastAsia="en-GB"/>
        </w:rPr>
        <w:t>Alteration or variation</w:t>
      </w:r>
      <w:r w:rsidRPr="006C050D">
        <w:rPr>
          <w:rFonts w:ascii="Arial" w:eastAsia="Times New Roman" w:hAnsi="Arial" w:cs="Arial"/>
          <w:lang w:eastAsia="en-GB"/>
        </w:rPr>
        <w:t xml:space="preserve"> of site licences are deemed as having the same meaning</w:t>
      </w:r>
      <w:r w:rsidR="009879DB" w:rsidRPr="006C050D">
        <w:rPr>
          <w:rFonts w:ascii="Arial" w:eastAsia="Times New Roman" w:hAnsi="Arial" w:cs="Arial"/>
          <w:lang w:eastAsia="en-GB"/>
        </w:rPr>
        <w:t xml:space="preserve"> for the purpose of setting fees</w:t>
      </w:r>
      <w:r w:rsidRPr="006C050D">
        <w:rPr>
          <w:rFonts w:ascii="Arial" w:eastAsia="Times New Roman" w:hAnsi="Arial" w:cs="Arial"/>
          <w:lang w:eastAsia="en-GB"/>
        </w:rPr>
        <w:t>.</w:t>
      </w:r>
      <w:r w:rsidR="009879DB" w:rsidRPr="006C050D">
        <w:rPr>
          <w:rFonts w:ascii="Arial" w:eastAsia="Times New Roman" w:hAnsi="Arial" w:cs="Arial"/>
          <w:b/>
          <w:bCs/>
          <w:i/>
          <w:iCs/>
          <w:color w:val="494949"/>
          <w:lang w:eastAsia="en-GB"/>
        </w:rPr>
        <w:t xml:space="preserve"> </w:t>
      </w:r>
    </w:p>
    <w:sectPr w:rsidR="00D81C25" w:rsidRPr="006C05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077FE"/>
    <w:multiLevelType w:val="hybridMultilevel"/>
    <w:tmpl w:val="4D50576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6E5528"/>
    <w:multiLevelType w:val="hybridMultilevel"/>
    <w:tmpl w:val="2FF8BE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97678C"/>
    <w:multiLevelType w:val="multilevel"/>
    <w:tmpl w:val="C0FE5DAA"/>
    <w:lvl w:ilvl="0">
      <w:start w:val="1"/>
      <w:numFmt w:val="decimal"/>
      <w:lvlText w:val="%1."/>
      <w:lvlJc w:val="left"/>
      <w:pPr>
        <w:ind w:left="927" w:hanging="360"/>
      </w:pPr>
      <w:rPr>
        <w:rFonts w:ascii="Arial" w:hAnsi="Arial" w:hint="default"/>
        <w:b/>
        <w:i w:val="0"/>
        <w:color w:val="294E99"/>
        <w:sz w:val="28"/>
      </w:rPr>
    </w:lvl>
    <w:lvl w:ilvl="1">
      <w:start w:val="1"/>
      <w:numFmt w:val="none"/>
      <w:lvlRestart w:val="0"/>
      <w:lvlText w:val=""/>
      <w:lvlJc w:val="left"/>
      <w:pPr>
        <w:tabs>
          <w:tab w:val="num" w:pos="567"/>
        </w:tabs>
        <w:ind w:left="567" w:hanging="567"/>
      </w:pPr>
      <w:rPr>
        <w:rFonts w:ascii="Arial" w:hAnsi="Arial" w:hint="default"/>
        <w:b w:val="0"/>
        <w:i w:val="0"/>
        <w:color w:val="auto"/>
        <w:sz w:val="24"/>
      </w:rPr>
    </w:lvl>
    <w:lvl w:ilvl="2">
      <w:start w:val="1"/>
      <w:numFmt w:val="decimal"/>
      <w:lvlRestart w:val="0"/>
      <w:lvlText w:val="%1.%3"/>
      <w:lvlJc w:val="left"/>
      <w:pPr>
        <w:tabs>
          <w:tab w:val="num" w:pos="993"/>
        </w:tabs>
        <w:ind w:left="993" w:hanging="567"/>
      </w:pPr>
      <w:rPr>
        <w:rFonts w:ascii="Arial" w:hAnsi="Arial" w:hint="default"/>
        <w:b w:val="0"/>
        <w:i w:val="0"/>
        <w:color w:val="auto"/>
        <w:sz w:val="24"/>
      </w:rPr>
    </w:lvl>
    <w:lvl w:ilvl="3">
      <w:start w:val="1"/>
      <w:numFmt w:val="lowerLetter"/>
      <w:lvlRestart w:val="0"/>
      <w:lvlText w:val="(%4)"/>
      <w:lvlJc w:val="left"/>
      <w:pPr>
        <w:tabs>
          <w:tab w:val="num" w:pos="1134"/>
        </w:tabs>
        <w:ind w:left="1134" w:hanging="567"/>
      </w:pPr>
      <w:rPr>
        <w:rFonts w:ascii="Arial" w:hAnsi="Arial" w:hint="default"/>
        <w:b w:val="0"/>
        <w:i w:val="0"/>
        <w:color w:val="auto"/>
        <w:sz w:val="24"/>
      </w:rPr>
    </w:lvl>
    <w:lvl w:ilvl="4">
      <w:start w:val="1"/>
      <w:numFmt w:val="decimal"/>
      <w:lvlText w:val="%5."/>
      <w:lvlJc w:val="left"/>
      <w:pPr>
        <w:tabs>
          <w:tab w:val="num" w:pos="1134"/>
        </w:tabs>
        <w:ind w:left="1134" w:hanging="567"/>
      </w:pPr>
      <w:rPr>
        <w:rFonts w:hint="default"/>
        <w:b w:val="0"/>
        <w:i w:val="0"/>
        <w:sz w:val="24"/>
      </w:rPr>
    </w:lvl>
    <w:lvl w:ilvl="5">
      <w:start w:val="1"/>
      <w:numFmt w:val="bullet"/>
      <w:lvlRestart w:val="0"/>
      <w:lvlText w:val=""/>
      <w:lvlJc w:val="left"/>
      <w:pPr>
        <w:tabs>
          <w:tab w:val="num" w:pos="1701"/>
        </w:tabs>
        <w:ind w:left="1701" w:hanging="567"/>
      </w:pPr>
      <w:rPr>
        <w:rFonts w:ascii="Symbol" w:hAnsi="Symbol" w:hint="default"/>
        <w:b w:val="0"/>
        <w:i w:val="0"/>
        <w:sz w:val="24"/>
      </w:rPr>
    </w:lvl>
    <w:lvl w:ilvl="6">
      <w:start w:val="1"/>
      <w:numFmt w:val="bullet"/>
      <w:lvlRestart w:val="0"/>
      <w:lvlText w:val=""/>
      <w:lvlJc w:val="left"/>
      <w:pPr>
        <w:tabs>
          <w:tab w:val="num" w:pos="2268"/>
        </w:tabs>
        <w:ind w:left="2268" w:hanging="567"/>
      </w:pPr>
      <w:rPr>
        <w:rFonts w:ascii="Symbol" w:hAnsi="Symbol" w:hint="default"/>
        <w:b w:val="0"/>
        <w:i w:val="0"/>
        <w:sz w:val="24"/>
      </w:rPr>
    </w:lvl>
    <w:lvl w:ilvl="7">
      <w:start w:val="1"/>
      <w:numFmt w:val="none"/>
      <w:lvlRestart w:val="0"/>
      <w:lvlText w:val="(%5).%6.%7.%8"/>
      <w:lvlJc w:val="left"/>
      <w:pPr>
        <w:ind w:left="0" w:firstLine="0"/>
      </w:pPr>
      <w:rPr>
        <w:rFonts w:hint="default"/>
      </w:rPr>
    </w:lvl>
    <w:lvl w:ilvl="8">
      <w:start w:val="1"/>
      <w:numFmt w:val="none"/>
      <w:lvlText w:val="(%5).%6.%7.%8.%9"/>
      <w:lvlJc w:val="left"/>
      <w:pPr>
        <w:ind w:left="0" w:firstLine="0"/>
      </w:pPr>
      <w:rPr>
        <w:rFonts w:hint="default"/>
      </w:rPr>
    </w:lvl>
  </w:abstractNum>
  <w:abstractNum w:abstractNumId="3" w15:restartNumberingAfterBreak="0">
    <w:nsid w:val="3909556B"/>
    <w:multiLevelType w:val="hybridMultilevel"/>
    <w:tmpl w:val="1DB2AA3C"/>
    <w:lvl w:ilvl="0" w:tplc="157812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6A66D5"/>
    <w:multiLevelType w:val="hybridMultilevel"/>
    <w:tmpl w:val="9F10A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7D3766"/>
    <w:multiLevelType w:val="hybridMultilevel"/>
    <w:tmpl w:val="1010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1E37F6"/>
    <w:multiLevelType w:val="hybridMultilevel"/>
    <w:tmpl w:val="26D87E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08810B2"/>
    <w:multiLevelType w:val="hybridMultilevel"/>
    <w:tmpl w:val="4A1C7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80"/>
    <w:rsid w:val="00044480"/>
    <w:rsid w:val="00063A97"/>
    <w:rsid w:val="00064961"/>
    <w:rsid w:val="000C46B0"/>
    <w:rsid w:val="00116953"/>
    <w:rsid w:val="001552C4"/>
    <w:rsid w:val="00195555"/>
    <w:rsid w:val="001C4F50"/>
    <w:rsid w:val="002970E8"/>
    <w:rsid w:val="002E2E9C"/>
    <w:rsid w:val="003436B2"/>
    <w:rsid w:val="003452C0"/>
    <w:rsid w:val="00367E04"/>
    <w:rsid w:val="00413364"/>
    <w:rsid w:val="00413BDB"/>
    <w:rsid w:val="004205C0"/>
    <w:rsid w:val="0042342D"/>
    <w:rsid w:val="00425588"/>
    <w:rsid w:val="00465EF8"/>
    <w:rsid w:val="00465FC4"/>
    <w:rsid w:val="004C0AFE"/>
    <w:rsid w:val="004D4137"/>
    <w:rsid w:val="004F7163"/>
    <w:rsid w:val="00531344"/>
    <w:rsid w:val="00543907"/>
    <w:rsid w:val="00556D87"/>
    <w:rsid w:val="0056548F"/>
    <w:rsid w:val="00620EB1"/>
    <w:rsid w:val="00646136"/>
    <w:rsid w:val="00695454"/>
    <w:rsid w:val="006C050D"/>
    <w:rsid w:val="006C07F2"/>
    <w:rsid w:val="006F3253"/>
    <w:rsid w:val="007811AB"/>
    <w:rsid w:val="007B4D36"/>
    <w:rsid w:val="007E2C4F"/>
    <w:rsid w:val="008211BA"/>
    <w:rsid w:val="008A022B"/>
    <w:rsid w:val="008D577C"/>
    <w:rsid w:val="009024D6"/>
    <w:rsid w:val="00986B67"/>
    <w:rsid w:val="009879DB"/>
    <w:rsid w:val="009E7EAE"/>
    <w:rsid w:val="00A302C4"/>
    <w:rsid w:val="00A51B18"/>
    <w:rsid w:val="00A772FE"/>
    <w:rsid w:val="00A85FCE"/>
    <w:rsid w:val="00AA2D05"/>
    <w:rsid w:val="00AB0B3F"/>
    <w:rsid w:val="00AE62FA"/>
    <w:rsid w:val="00BA22A7"/>
    <w:rsid w:val="00BB5552"/>
    <w:rsid w:val="00BC39AF"/>
    <w:rsid w:val="00BC4576"/>
    <w:rsid w:val="00C46A29"/>
    <w:rsid w:val="00C51235"/>
    <w:rsid w:val="00C71AC7"/>
    <w:rsid w:val="00D72E39"/>
    <w:rsid w:val="00D81C25"/>
    <w:rsid w:val="00D96874"/>
    <w:rsid w:val="00E0341F"/>
    <w:rsid w:val="00EB70A7"/>
    <w:rsid w:val="00F23407"/>
    <w:rsid w:val="00F37A6A"/>
    <w:rsid w:val="00F67510"/>
    <w:rsid w:val="00F922FE"/>
    <w:rsid w:val="00F95B16"/>
    <w:rsid w:val="00FB215D"/>
    <w:rsid w:val="00FC5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F22E0"/>
  <w15:chartTrackingRefBased/>
  <w15:docId w15:val="{6EA3E726-4B32-485C-BB14-15D9FD3A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qFormat/>
    <w:rsid w:val="00465FC4"/>
    <w:pPr>
      <w:tabs>
        <w:tab w:val="num" w:pos="567"/>
      </w:tabs>
      <w:spacing w:before="240" w:after="60" w:line="240" w:lineRule="auto"/>
      <w:ind w:left="567" w:hanging="567"/>
      <w:jc w:val="both"/>
      <w:outlineLvl w:val="2"/>
    </w:pPr>
    <w:rPr>
      <w:rFonts w:ascii="Arial" w:eastAsia="Times New Roman" w:hAnsi="Arial" w:cs="Times New Roman"/>
      <w:color w:val="FF0000"/>
      <w:sz w:val="24"/>
      <w:szCs w:val="24"/>
      <w:lang w:eastAsia="en-GB"/>
    </w:rPr>
  </w:style>
  <w:style w:type="paragraph" w:styleId="Heading4">
    <w:name w:val="heading 4"/>
    <w:basedOn w:val="Normal"/>
    <w:next w:val="Normal"/>
    <w:link w:val="Heading4Char"/>
    <w:uiPriority w:val="9"/>
    <w:semiHidden/>
    <w:unhideWhenUsed/>
    <w:qFormat/>
    <w:rsid w:val="009879D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6136"/>
    <w:rPr>
      <w:sz w:val="16"/>
      <w:szCs w:val="16"/>
    </w:rPr>
  </w:style>
  <w:style w:type="paragraph" w:styleId="CommentText">
    <w:name w:val="annotation text"/>
    <w:basedOn w:val="Normal"/>
    <w:link w:val="CommentTextChar"/>
    <w:uiPriority w:val="99"/>
    <w:semiHidden/>
    <w:unhideWhenUsed/>
    <w:rsid w:val="00646136"/>
    <w:pPr>
      <w:spacing w:line="240" w:lineRule="auto"/>
    </w:pPr>
    <w:rPr>
      <w:sz w:val="20"/>
      <w:szCs w:val="20"/>
    </w:rPr>
  </w:style>
  <w:style w:type="character" w:customStyle="1" w:styleId="CommentTextChar">
    <w:name w:val="Comment Text Char"/>
    <w:basedOn w:val="DefaultParagraphFont"/>
    <w:link w:val="CommentText"/>
    <w:uiPriority w:val="99"/>
    <w:semiHidden/>
    <w:rsid w:val="00646136"/>
    <w:rPr>
      <w:sz w:val="20"/>
      <w:szCs w:val="20"/>
    </w:rPr>
  </w:style>
  <w:style w:type="paragraph" w:styleId="CommentSubject">
    <w:name w:val="annotation subject"/>
    <w:basedOn w:val="CommentText"/>
    <w:next w:val="CommentText"/>
    <w:link w:val="CommentSubjectChar"/>
    <w:uiPriority w:val="99"/>
    <w:semiHidden/>
    <w:unhideWhenUsed/>
    <w:rsid w:val="00646136"/>
    <w:rPr>
      <w:b/>
      <w:bCs/>
    </w:rPr>
  </w:style>
  <w:style w:type="character" w:customStyle="1" w:styleId="CommentSubjectChar">
    <w:name w:val="Comment Subject Char"/>
    <w:basedOn w:val="CommentTextChar"/>
    <w:link w:val="CommentSubject"/>
    <w:uiPriority w:val="99"/>
    <w:semiHidden/>
    <w:rsid w:val="00646136"/>
    <w:rPr>
      <w:b/>
      <w:bCs/>
      <w:sz w:val="20"/>
      <w:szCs w:val="20"/>
    </w:rPr>
  </w:style>
  <w:style w:type="paragraph" w:styleId="BalloonText">
    <w:name w:val="Balloon Text"/>
    <w:basedOn w:val="Normal"/>
    <w:link w:val="BalloonTextChar"/>
    <w:uiPriority w:val="99"/>
    <w:semiHidden/>
    <w:unhideWhenUsed/>
    <w:rsid w:val="00646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136"/>
    <w:rPr>
      <w:rFonts w:ascii="Segoe UI" w:hAnsi="Segoe UI" w:cs="Segoe UI"/>
      <w:sz w:val="18"/>
      <w:szCs w:val="18"/>
    </w:rPr>
  </w:style>
  <w:style w:type="paragraph" w:styleId="Revision">
    <w:name w:val="Revision"/>
    <w:hidden/>
    <w:uiPriority w:val="99"/>
    <w:semiHidden/>
    <w:rsid w:val="002970E8"/>
    <w:pPr>
      <w:spacing w:after="0" w:line="240" w:lineRule="auto"/>
    </w:pPr>
  </w:style>
  <w:style w:type="character" w:customStyle="1" w:styleId="Heading4Char">
    <w:name w:val="Heading 4 Char"/>
    <w:basedOn w:val="DefaultParagraphFont"/>
    <w:link w:val="Heading4"/>
    <w:uiPriority w:val="9"/>
    <w:semiHidden/>
    <w:rsid w:val="009879DB"/>
    <w:rPr>
      <w:rFonts w:asciiTheme="majorHAnsi" w:eastAsiaTheme="majorEastAsia" w:hAnsiTheme="majorHAnsi" w:cstheme="majorBidi"/>
      <w:i/>
      <w:iCs/>
      <w:color w:val="2E74B5" w:themeColor="accent1" w:themeShade="BF"/>
    </w:rPr>
  </w:style>
  <w:style w:type="character" w:styleId="Hyperlink">
    <w:name w:val="Hyperlink"/>
    <w:uiPriority w:val="99"/>
    <w:rsid w:val="00986B67"/>
    <w:rPr>
      <w:color w:val="0000FF"/>
      <w:u w:val="single"/>
    </w:rPr>
  </w:style>
  <w:style w:type="paragraph" w:customStyle="1" w:styleId="Default">
    <w:name w:val="Default"/>
    <w:rsid w:val="00986B67"/>
    <w:pPr>
      <w:spacing w:after="0" w:line="240" w:lineRule="auto"/>
    </w:pPr>
    <w:rPr>
      <w:rFonts w:ascii="Arial" w:eastAsia="Times New Roman" w:hAnsi="Arial" w:cs="Times New Roman"/>
      <w:snapToGrid w:val="0"/>
      <w:color w:val="000000"/>
      <w:sz w:val="24"/>
      <w:szCs w:val="20"/>
    </w:rPr>
  </w:style>
  <w:style w:type="paragraph" w:styleId="ListParagraph">
    <w:name w:val="List Paragraph"/>
    <w:basedOn w:val="Normal"/>
    <w:uiPriority w:val="34"/>
    <w:qFormat/>
    <w:rsid w:val="00D81C25"/>
    <w:pPr>
      <w:ind w:left="720"/>
      <w:contextualSpacing/>
    </w:pPr>
  </w:style>
  <w:style w:type="character" w:customStyle="1" w:styleId="Heading3Char">
    <w:name w:val="Heading 3 Char"/>
    <w:basedOn w:val="DefaultParagraphFont"/>
    <w:link w:val="Heading3"/>
    <w:rsid w:val="00465FC4"/>
    <w:rPr>
      <w:rFonts w:ascii="Arial" w:eastAsia="Times New Roman" w:hAnsi="Arial" w:cs="Times New Roman"/>
      <w:color w:val="FF0000"/>
      <w:sz w:val="24"/>
      <w:szCs w:val="24"/>
      <w:lang w:eastAsia="en-GB"/>
    </w:rPr>
  </w:style>
  <w:style w:type="paragraph" w:customStyle="1" w:styleId="Normal0">
    <w:name w:val="[Normal]"/>
    <w:uiPriority w:val="99"/>
    <w:rsid w:val="00AB0B3F"/>
    <w:pPr>
      <w:widowControl w:val="0"/>
      <w:autoSpaceDE w:val="0"/>
      <w:autoSpaceDN w:val="0"/>
      <w:adjustRightInd w:val="0"/>
      <w:spacing w:after="0" w:line="240"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49703">
      <w:bodyDiv w:val="1"/>
      <w:marLeft w:val="0"/>
      <w:marRight w:val="0"/>
      <w:marTop w:val="0"/>
      <w:marBottom w:val="0"/>
      <w:divBdr>
        <w:top w:val="none" w:sz="0" w:space="0" w:color="auto"/>
        <w:left w:val="none" w:sz="0" w:space="0" w:color="auto"/>
        <w:bottom w:val="none" w:sz="0" w:space="0" w:color="auto"/>
        <w:right w:val="none" w:sz="0" w:space="0" w:color="auto"/>
      </w:divBdr>
      <w:divsChild>
        <w:div w:id="1794202532">
          <w:marLeft w:val="0"/>
          <w:marRight w:val="0"/>
          <w:marTop w:val="0"/>
          <w:marBottom w:val="0"/>
          <w:divBdr>
            <w:top w:val="none" w:sz="0" w:space="0" w:color="auto"/>
            <w:left w:val="none" w:sz="0" w:space="0" w:color="auto"/>
            <w:bottom w:val="none" w:sz="0" w:space="0" w:color="auto"/>
            <w:right w:val="none" w:sz="0" w:space="0" w:color="auto"/>
          </w:divBdr>
          <w:divsChild>
            <w:div w:id="1823932419">
              <w:marLeft w:val="0"/>
              <w:marRight w:val="0"/>
              <w:marTop w:val="0"/>
              <w:marBottom w:val="0"/>
              <w:divBdr>
                <w:top w:val="single" w:sz="2" w:space="0" w:color="FFFFFF"/>
                <w:left w:val="single" w:sz="6" w:space="0" w:color="FFFFFF"/>
                <w:bottom w:val="single" w:sz="6" w:space="0" w:color="FFFFFF"/>
                <w:right w:val="single" w:sz="6" w:space="0" w:color="FFFFFF"/>
              </w:divBdr>
              <w:divsChild>
                <w:div w:id="640771595">
                  <w:marLeft w:val="0"/>
                  <w:marRight w:val="0"/>
                  <w:marTop w:val="0"/>
                  <w:marBottom w:val="0"/>
                  <w:divBdr>
                    <w:top w:val="single" w:sz="6" w:space="1" w:color="D3D3D3"/>
                    <w:left w:val="none" w:sz="0" w:space="0" w:color="auto"/>
                    <w:bottom w:val="none" w:sz="0" w:space="0" w:color="auto"/>
                    <w:right w:val="none" w:sz="0" w:space="0" w:color="auto"/>
                  </w:divBdr>
                  <w:divsChild>
                    <w:div w:id="1646202278">
                      <w:marLeft w:val="0"/>
                      <w:marRight w:val="0"/>
                      <w:marTop w:val="0"/>
                      <w:marBottom w:val="0"/>
                      <w:divBdr>
                        <w:top w:val="none" w:sz="0" w:space="0" w:color="auto"/>
                        <w:left w:val="none" w:sz="0" w:space="0" w:color="auto"/>
                        <w:bottom w:val="none" w:sz="0" w:space="0" w:color="auto"/>
                        <w:right w:val="none" w:sz="0" w:space="0" w:color="auto"/>
                      </w:divBdr>
                      <w:divsChild>
                        <w:div w:id="9173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Hadvice@westberk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2256</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15086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MGlomé</dc:creator>
  <cp:keywords/>
  <dc:description/>
  <cp:lastModifiedBy>Lisa Norgate-Barnes</cp:lastModifiedBy>
  <cp:revision>2</cp:revision>
  <dcterms:created xsi:type="dcterms:W3CDTF">2022-09-26T09:55:00Z</dcterms:created>
  <dcterms:modified xsi:type="dcterms:W3CDTF">2022-09-26T09:55:00Z</dcterms:modified>
</cp:coreProperties>
</file>