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129"/>
        <w:gridCol w:w="1985"/>
        <w:gridCol w:w="1276"/>
        <w:gridCol w:w="2268"/>
        <w:gridCol w:w="1275"/>
        <w:gridCol w:w="2457"/>
        <w:gridCol w:w="3558"/>
      </w:tblGrid>
      <w:tr w:rsidR="00AF67D7" w:rsidTr="00D62217">
        <w:tc>
          <w:tcPr>
            <w:tcW w:w="7933" w:type="dxa"/>
            <w:gridSpan w:val="5"/>
            <w:tcBorders>
              <w:right w:val="nil"/>
            </w:tcBorders>
          </w:tcPr>
          <w:p w:rsidR="00AF67D7" w:rsidRDefault="000B742F" w:rsidP="002E6BCE">
            <w:bookmarkStart w:id="0" w:name="_GoBack"/>
            <w:bookmarkEnd w:id="0"/>
            <w:r w:rsidRPr="009B3693">
              <w:rPr>
                <w:rFonts w:cs="Arial"/>
                <w:b/>
                <w:noProof/>
                <w:szCs w:val="22"/>
                <w:lang w:eastAsia="en-GB"/>
              </w:rPr>
              <w:drawing>
                <wp:inline distT="0" distB="0" distL="0" distR="0">
                  <wp:extent cx="925993" cy="742102"/>
                  <wp:effectExtent l="0" t="0" r="7620" b="1270"/>
                  <wp:docPr id="3" name="Picture 3" descr="BFC black logo from Prin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FC black logo from Print Ro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61" cy="756261"/>
                          </a:xfrm>
                          <a:prstGeom prst="rect">
                            <a:avLst/>
                          </a:prstGeom>
                          <a:noFill/>
                          <a:ln>
                            <a:noFill/>
                          </a:ln>
                        </pic:spPr>
                      </pic:pic>
                    </a:graphicData>
                  </a:graphic>
                </wp:inline>
              </w:drawing>
            </w:r>
          </w:p>
        </w:tc>
        <w:tc>
          <w:tcPr>
            <w:tcW w:w="6015" w:type="dxa"/>
            <w:gridSpan w:val="2"/>
            <w:tcBorders>
              <w:left w:val="nil"/>
            </w:tcBorders>
          </w:tcPr>
          <w:p w:rsidR="00AF67D7" w:rsidRDefault="005A4768">
            <w:r w:rsidRPr="007F1DF1">
              <w:rPr>
                <w:rFonts w:ascii="Calibri" w:eastAsia="Calibri" w:hAnsi="Calibri" w:cs="Calibri"/>
                <w:noProof/>
                <w:sz w:val="22"/>
                <w:szCs w:val="22"/>
                <w:lang w:eastAsia="en-GB"/>
              </w:rPr>
              <w:drawing>
                <wp:inline distT="0" distB="0" distL="0" distR="0" wp14:anchorId="3A336225" wp14:editId="6048FF0E">
                  <wp:extent cx="3557758" cy="926397"/>
                  <wp:effectExtent l="0" t="0" r="5080" b="7620"/>
                  <wp:docPr id="2" name="Picture 3" descr="cid:image003.png@01D81838.559E4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81838.559E42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02042" cy="937928"/>
                          </a:xfrm>
                          <a:prstGeom prst="rect">
                            <a:avLst/>
                          </a:prstGeom>
                          <a:noFill/>
                          <a:ln>
                            <a:noFill/>
                          </a:ln>
                        </pic:spPr>
                      </pic:pic>
                    </a:graphicData>
                  </a:graphic>
                </wp:inline>
              </w:drawing>
            </w:r>
          </w:p>
        </w:tc>
      </w:tr>
      <w:tr w:rsidR="002E6BCE" w:rsidTr="003302C7">
        <w:tc>
          <w:tcPr>
            <w:tcW w:w="13948" w:type="dxa"/>
            <w:gridSpan w:val="7"/>
          </w:tcPr>
          <w:p w:rsidR="002E6BCE" w:rsidRPr="002E6BCE" w:rsidRDefault="002E6BCE" w:rsidP="006D0931">
            <w:pPr>
              <w:jc w:val="center"/>
              <w:rPr>
                <w:b/>
              </w:rPr>
            </w:pPr>
            <w:r w:rsidRPr="002E6BCE">
              <w:rPr>
                <w:b/>
              </w:rPr>
              <w:t xml:space="preserve">BRACKNELL </w:t>
            </w:r>
            <w:r w:rsidR="006D0931">
              <w:rPr>
                <w:b/>
              </w:rPr>
              <w:t xml:space="preserve">FOREST COUNCIL HACKNEY CARRIAGE </w:t>
            </w:r>
            <w:r w:rsidRPr="002E6BCE">
              <w:rPr>
                <w:b/>
              </w:rPr>
              <w:t xml:space="preserve">FARE CHART effective </w:t>
            </w:r>
            <w:r w:rsidR="00B82234">
              <w:rPr>
                <w:b/>
              </w:rPr>
              <w:t xml:space="preserve"> </w:t>
            </w:r>
            <w:r w:rsidR="00AB5A38">
              <w:rPr>
                <w:b/>
              </w:rPr>
              <w:t>16 June 2022</w:t>
            </w:r>
          </w:p>
          <w:p w:rsidR="002E6BCE" w:rsidRPr="002E6BCE" w:rsidRDefault="002E6BCE" w:rsidP="006D0931">
            <w:pPr>
              <w:jc w:val="center"/>
              <w:rPr>
                <w:b/>
              </w:rPr>
            </w:pPr>
            <w:r w:rsidRPr="002E6BCE">
              <w:rPr>
                <w:b/>
              </w:rPr>
              <w:t>FARES FOR DISTANCE AND TIME</w:t>
            </w:r>
          </w:p>
        </w:tc>
      </w:tr>
      <w:tr w:rsidR="002E6BCE" w:rsidTr="003302C7">
        <w:tc>
          <w:tcPr>
            <w:tcW w:w="13948" w:type="dxa"/>
            <w:gridSpan w:val="7"/>
          </w:tcPr>
          <w:p w:rsidR="002E6BCE" w:rsidRDefault="002E6BCE" w:rsidP="002E6BCE">
            <w:pPr>
              <w:jc w:val="center"/>
            </w:pPr>
            <w:r>
              <w:t>All distance and time charges include uncompleted parts thereof</w:t>
            </w:r>
          </w:p>
        </w:tc>
      </w:tr>
      <w:tr w:rsidR="00C06995" w:rsidTr="003302C7">
        <w:tc>
          <w:tcPr>
            <w:tcW w:w="3114" w:type="dxa"/>
            <w:gridSpan w:val="2"/>
          </w:tcPr>
          <w:p w:rsidR="00C06995" w:rsidRPr="003302C7" w:rsidRDefault="00C06995" w:rsidP="003302C7">
            <w:pPr>
              <w:jc w:val="center"/>
              <w:rPr>
                <w:b/>
              </w:rPr>
            </w:pPr>
            <w:r w:rsidRPr="003302C7">
              <w:rPr>
                <w:b/>
              </w:rPr>
              <w:t>Tariff 1</w:t>
            </w:r>
          </w:p>
        </w:tc>
        <w:tc>
          <w:tcPr>
            <w:tcW w:w="3544" w:type="dxa"/>
            <w:gridSpan w:val="2"/>
          </w:tcPr>
          <w:p w:rsidR="00C06995" w:rsidRPr="003302C7" w:rsidRDefault="00C06995" w:rsidP="003302C7">
            <w:pPr>
              <w:jc w:val="center"/>
              <w:rPr>
                <w:b/>
              </w:rPr>
            </w:pPr>
            <w:r w:rsidRPr="003302C7">
              <w:rPr>
                <w:b/>
              </w:rPr>
              <w:t>Tariff 2</w:t>
            </w:r>
          </w:p>
        </w:tc>
        <w:tc>
          <w:tcPr>
            <w:tcW w:w="3732" w:type="dxa"/>
            <w:gridSpan w:val="2"/>
          </w:tcPr>
          <w:p w:rsidR="00C06995" w:rsidRPr="003302C7" w:rsidRDefault="00C06995" w:rsidP="003302C7">
            <w:pPr>
              <w:jc w:val="center"/>
              <w:rPr>
                <w:b/>
              </w:rPr>
            </w:pPr>
            <w:r w:rsidRPr="003302C7">
              <w:rPr>
                <w:b/>
              </w:rPr>
              <w:t>Tariff 3</w:t>
            </w:r>
          </w:p>
        </w:tc>
        <w:tc>
          <w:tcPr>
            <w:tcW w:w="3558" w:type="dxa"/>
            <w:vMerge w:val="restart"/>
          </w:tcPr>
          <w:p w:rsidR="00C06995" w:rsidRPr="00751F7E" w:rsidRDefault="00C06995">
            <w:pPr>
              <w:rPr>
                <w:b/>
              </w:rPr>
            </w:pPr>
            <w:r>
              <w:rPr>
                <w:b/>
              </w:rPr>
              <w:t xml:space="preserve">HC: </w:t>
            </w:r>
          </w:p>
        </w:tc>
      </w:tr>
      <w:tr w:rsidR="00C06995" w:rsidRPr="006D0931" w:rsidTr="00D12CE8">
        <w:tc>
          <w:tcPr>
            <w:tcW w:w="3114" w:type="dxa"/>
            <w:gridSpan w:val="2"/>
          </w:tcPr>
          <w:p w:rsidR="00C06995" w:rsidRPr="006D0931" w:rsidRDefault="00C06995" w:rsidP="005A4768">
            <w:pPr>
              <w:rPr>
                <w:color w:val="FF0000"/>
                <w:sz w:val="20"/>
                <w:szCs w:val="20"/>
              </w:rPr>
            </w:pPr>
            <w:r w:rsidRPr="006D0931">
              <w:rPr>
                <w:color w:val="FF0000"/>
                <w:sz w:val="20"/>
                <w:szCs w:val="20"/>
              </w:rPr>
              <w:t>Rate for the first mile: £</w:t>
            </w:r>
            <w:r>
              <w:rPr>
                <w:color w:val="FF0000"/>
                <w:sz w:val="20"/>
                <w:szCs w:val="20"/>
              </w:rPr>
              <w:t>5.20</w:t>
            </w:r>
          </w:p>
        </w:tc>
        <w:tc>
          <w:tcPr>
            <w:tcW w:w="3544" w:type="dxa"/>
            <w:gridSpan w:val="2"/>
          </w:tcPr>
          <w:p w:rsidR="00C06995" w:rsidRPr="006D0931" w:rsidRDefault="00C06995" w:rsidP="005A4768">
            <w:pPr>
              <w:rPr>
                <w:color w:val="FF0000"/>
                <w:sz w:val="20"/>
                <w:szCs w:val="20"/>
              </w:rPr>
            </w:pPr>
            <w:r w:rsidRPr="006D0931">
              <w:rPr>
                <w:color w:val="FF0000"/>
                <w:sz w:val="20"/>
                <w:szCs w:val="20"/>
              </w:rPr>
              <w:t>Rate for the first mile: £</w:t>
            </w:r>
            <w:r>
              <w:rPr>
                <w:color w:val="FF0000"/>
                <w:sz w:val="20"/>
                <w:szCs w:val="20"/>
              </w:rPr>
              <w:t>7.80</w:t>
            </w:r>
          </w:p>
        </w:tc>
        <w:tc>
          <w:tcPr>
            <w:tcW w:w="3732" w:type="dxa"/>
            <w:gridSpan w:val="2"/>
          </w:tcPr>
          <w:p w:rsidR="00C06995" w:rsidRPr="006D0931" w:rsidRDefault="00C06995" w:rsidP="005A4768">
            <w:pPr>
              <w:rPr>
                <w:color w:val="FF0000"/>
                <w:sz w:val="20"/>
                <w:szCs w:val="20"/>
              </w:rPr>
            </w:pPr>
            <w:r w:rsidRPr="006D0931">
              <w:rPr>
                <w:color w:val="FF0000"/>
                <w:sz w:val="20"/>
                <w:szCs w:val="20"/>
              </w:rPr>
              <w:t>Rate for the first mile: £</w:t>
            </w:r>
            <w:r>
              <w:rPr>
                <w:color w:val="FF0000"/>
                <w:sz w:val="20"/>
                <w:szCs w:val="20"/>
              </w:rPr>
              <w:t>10.40</w:t>
            </w:r>
          </w:p>
        </w:tc>
        <w:tc>
          <w:tcPr>
            <w:tcW w:w="3558" w:type="dxa"/>
            <w:vMerge/>
          </w:tcPr>
          <w:p w:rsidR="00C06995" w:rsidRPr="006D0931" w:rsidRDefault="00C06995" w:rsidP="00751F7E"/>
        </w:tc>
      </w:tr>
      <w:tr w:rsidR="00751F7E" w:rsidTr="008C0FB2">
        <w:tc>
          <w:tcPr>
            <w:tcW w:w="3114" w:type="dxa"/>
            <w:gridSpan w:val="2"/>
          </w:tcPr>
          <w:p w:rsidR="00751F7E" w:rsidRPr="006D0931" w:rsidRDefault="00751F7E" w:rsidP="00751F7E">
            <w:pPr>
              <w:rPr>
                <w:sz w:val="20"/>
                <w:szCs w:val="20"/>
              </w:rPr>
            </w:pPr>
            <w:r w:rsidRPr="006D0931">
              <w:rPr>
                <w:color w:val="FF0000"/>
                <w:sz w:val="20"/>
                <w:szCs w:val="20"/>
              </w:rPr>
              <w:t>Rate for each mile thereafter</w:t>
            </w:r>
            <w:r w:rsidR="005A4768">
              <w:rPr>
                <w:color w:val="FF0000"/>
                <w:sz w:val="20"/>
                <w:szCs w:val="20"/>
              </w:rPr>
              <w:t>: £</w:t>
            </w:r>
            <w:r w:rsidR="00171709">
              <w:rPr>
                <w:color w:val="FF0000"/>
                <w:sz w:val="20"/>
                <w:szCs w:val="20"/>
              </w:rPr>
              <w:t>2.60</w:t>
            </w:r>
          </w:p>
        </w:tc>
        <w:tc>
          <w:tcPr>
            <w:tcW w:w="3544" w:type="dxa"/>
            <w:gridSpan w:val="2"/>
          </w:tcPr>
          <w:p w:rsidR="00751F7E" w:rsidRPr="006D0931" w:rsidRDefault="00751F7E" w:rsidP="00751F7E">
            <w:pPr>
              <w:rPr>
                <w:sz w:val="20"/>
                <w:szCs w:val="20"/>
              </w:rPr>
            </w:pPr>
            <w:r w:rsidRPr="006D0931">
              <w:rPr>
                <w:color w:val="FF0000"/>
                <w:sz w:val="20"/>
                <w:szCs w:val="20"/>
              </w:rPr>
              <w:t>Rate for each mile thereafter</w:t>
            </w:r>
            <w:r w:rsidR="005A4768">
              <w:rPr>
                <w:color w:val="FF0000"/>
                <w:sz w:val="20"/>
                <w:szCs w:val="20"/>
              </w:rPr>
              <w:t>: £</w:t>
            </w:r>
            <w:r w:rsidR="00171709">
              <w:rPr>
                <w:color w:val="FF0000"/>
                <w:sz w:val="20"/>
                <w:szCs w:val="20"/>
              </w:rPr>
              <w:t>3.90</w:t>
            </w:r>
          </w:p>
        </w:tc>
        <w:tc>
          <w:tcPr>
            <w:tcW w:w="3732" w:type="dxa"/>
            <w:gridSpan w:val="2"/>
          </w:tcPr>
          <w:p w:rsidR="00751F7E" w:rsidRPr="006D0931" w:rsidRDefault="00751F7E" w:rsidP="00751F7E">
            <w:pPr>
              <w:rPr>
                <w:sz w:val="20"/>
                <w:szCs w:val="20"/>
              </w:rPr>
            </w:pPr>
            <w:r w:rsidRPr="006D0931">
              <w:rPr>
                <w:color w:val="FF0000"/>
                <w:sz w:val="20"/>
                <w:szCs w:val="20"/>
              </w:rPr>
              <w:t>Rate for each mile thereafter</w:t>
            </w:r>
            <w:r w:rsidR="005A4768">
              <w:rPr>
                <w:color w:val="FF0000"/>
                <w:sz w:val="20"/>
                <w:szCs w:val="20"/>
              </w:rPr>
              <w:t>: £</w:t>
            </w:r>
            <w:r w:rsidR="00171709">
              <w:rPr>
                <w:color w:val="FF0000"/>
                <w:sz w:val="20"/>
                <w:szCs w:val="20"/>
              </w:rPr>
              <w:t>5.20</w:t>
            </w:r>
          </w:p>
        </w:tc>
        <w:tc>
          <w:tcPr>
            <w:tcW w:w="3558" w:type="dxa"/>
          </w:tcPr>
          <w:p w:rsidR="00751F7E" w:rsidRDefault="00C06995" w:rsidP="00751F7E">
            <w:r w:rsidRPr="00751F7E">
              <w:rPr>
                <w:b/>
              </w:rPr>
              <w:t>Extra Charges</w:t>
            </w:r>
          </w:p>
        </w:tc>
      </w:tr>
      <w:tr w:rsidR="00751F7E" w:rsidTr="003302C7">
        <w:tc>
          <w:tcPr>
            <w:tcW w:w="3114" w:type="dxa"/>
            <w:gridSpan w:val="2"/>
          </w:tcPr>
          <w:p w:rsidR="00751F7E" w:rsidRPr="003302C7" w:rsidRDefault="00751F7E" w:rsidP="00751F7E">
            <w:pPr>
              <w:rPr>
                <w:sz w:val="20"/>
                <w:szCs w:val="20"/>
              </w:rPr>
            </w:pPr>
            <w:r>
              <w:rPr>
                <w:sz w:val="20"/>
                <w:szCs w:val="20"/>
              </w:rPr>
              <w:t>H</w:t>
            </w:r>
            <w:r w:rsidRPr="003302C7">
              <w:rPr>
                <w:sz w:val="20"/>
                <w:szCs w:val="20"/>
              </w:rPr>
              <w:t xml:space="preserve">iring </w:t>
            </w:r>
            <w:r>
              <w:rPr>
                <w:sz w:val="20"/>
                <w:szCs w:val="20"/>
              </w:rPr>
              <w:t xml:space="preserve">when journey commences </w:t>
            </w:r>
            <w:r w:rsidRPr="003302C7">
              <w:rPr>
                <w:rFonts w:ascii="Arial" w:hAnsi="Arial" w:cs="Arial"/>
                <w:sz w:val="20"/>
                <w:szCs w:val="20"/>
              </w:rPr>
              <w:t>between 07:00 and 23:00 Monday to Sunday</w:t>
            </w:r>
          </w:p>
        </w:tc>
        <w:tc>
          <w:tcPr>
            <w:tcW w:w="3544" w:type="dxa"/>
            <w:gridSpan w:val="2"/>
          </w:tcPr>
          <w:p w:rsidR="00751F7E" w:rsidRPr="003302C7" w:rsidRDefault="00751F7E" w:rsidP="00751F7E">
            <w:pPr>
              <w:rPr>
                <w:rFonts w:ascii="Arial" w:eastAsiaTheme="minorEastAsia" w:hAnsi="Arial" w:cs="Arial"/>
                <w:sz w:val="20"/>
                <w:szCs w:val="20"/>
                <w:lang w:eastAsia="en-GB"/>
              </w:rPr>
            </w:pPr>
            <w:r w:rsidRPr="003302C7">
              <w:rPr>
                <w:rFonts w:eastAsiaTheme="minorEastAsia"/>
                <w:sz w:val="20"/>
                <w:szCs w:val="20"/>
                <w:lang w:eastAsia="en-GB"/>
              </w:rPr>
              <w:t xml:space="preserve">Hiring when journey commences </w:t>
            </w:r>
            <w:r w:rsidRPr="003302C7">
              <w:rPr>
                <w:rFonts w:ascii="Arial" w:eastAsiaTheme="minorEastAsia" w:hAnsi="Arial" w:cs="Arial"/>
                <w:sz w:val="20"/>
                <w:szCs w:val="20"/>
                <w:lang w:eastAsia="en-GB"/>
              </w:rPr>
              <w:t>between 23:00 and 07:00 Monday to Sunday</w:t>
            </w:r>
            <w:r>
              <w:rPr>
                <w:rFonts w:ascii="Arial" w:eastAsiaTheme="minorEastAsia" w:hAnsi="Arial" w:cs="Arial"/>
                <w:sz w:val="20"/>
                <w:szCs w:val="20"/>
                <w:lang w:eastAsia="en-GB"/>
              </w:rPr>
              <w:t xml:space="preserve"> and</w:t>
            </w:r>
          </w:p>
          <w:p w:rsidR="00751F7E" w:rsidRPr="00D62217" w:rsidRDefault="00751F7E" w:rsidP="00751F7E">
            <w:pPr>
              <w:rPr>
                <w:rFonts w:ascii="Arial" w:eastAsiaTheme="minorEastAsia" w:hAnsi="Arial" w:cs="Arial"/>
                <w:sz w:val="20"/>
                <w:szCs w:val="20"/>
                <w:lang w:eastAsia="en-GB"/>
              </w:rPr>
            </w:pPr>
            <w:r w:rsidRPr="00D62217">
              <w:rPr>
                <w:rFonts w:ascii="Arial" w:eastAsiaTheme="minorEastAsia" w:hAnsi="Arial" w:cs="Arial"/>
                <w:sz w:val="20"/>
                <w:szCs w:val="20"/>
                <w:lang w:eastAsia="en-GB"/>
              </w:rPr>
              <w:t>on Bank and Public Holidays</w:t>
            </w:r>
            <w:r>
              <w:rPr>
                <w:rFonts w:ascii="Arial" w:eastAsiaTheme="minorEastAsia" w:hAnsi="Arial" w:cs="Arial"/>
                <w:sz w:val="20"/>
                <w:szCs w:val="20"/>
                <w:lang w:eastAsia="en-GB"/>
              </w:rPr>
              <w:t xml:space="preserve"> and</w:t>
            </w:r>
          </w:p>
          <w:p w:rsidR="00751F7E" w:rsidRPr="00D62217" w:rsidRDefault="00751F7E" w:rsidP="00751F7E">
            <w:pPr>
              <w:rPr>
                <w:rFonts w:eastAsiaTheme="minorEastAsia"/>
                <w:sz w:val="20"/>
                <w:szCs w:val="20"/>
                <w:lang w:eastAsia="en-GB"/>
              </w:rPr>
            </w:pPr>
            <w:r w:rsidRPr="00D62217">
              <w:rPr>
                <w:rFonts w:ascii="Arial" w:eastAsiaTheme="minorEastAsia" w:hAnsi="Arial" w:cs="Arial"/>
                <w:sz w:val="20"/>
                <w:szCs w:val="20"/>
                <w:lang w:eastAsia="en-GB"/>
              </w:rPr>
              <w:t>on Christmas Eve and New Year’s Eve from 18:00 until  24:00</w:t>
            </w:r>
          </w:p>
          <w:p w:rsidR="00751F7E" w:rsidRPr="003302C7" w:rsidRDefault="00751F7E" w:rsidP="00751F7E">
            <w:pPr>
              <w:rPr>
                <w:sz w:val="20"/>
                <w:szCs w:val="20"/>
              </w:rPr>
            </w:pPr>
          </w:p>
        </w:tc>
        <w:tc>
          <w:tcPr>
            <w:tcW w:w="3732" w:type="dxa"/>
            <w:gridSpan w:val="2"/>
          </w:tcPr>
          <w:p w:rsidR="00751F7E" w:rsidRPr="003302C7" w:rsidRDefault="00751F7E" w:rsidP="00751F7E">
            <w:pPr>
              <w:rPr>
                <w:rFonts w:eastAsiaTheme="minorEastAsia"/>
                <w:sz w:val="20"/>
                <w:szCs w:val="20"/>
                <w:lang w:eastAsia="en-GB"/>
              </w:rPr>
            </w:pPr>
            <w:r w:rsidRPr="003302C7">
              <w:rPr>
                <w:rFonts w:eastAsiaTheme="minorEastAsia"/>
                <w:sz w:val="20"/>
                <w:szCs w:val="20"/>
                <w:lang w:eastAsia="en-GB"/>
              </w:rPr>
              <w:t xml:space="preserve">Hiring when the journey commences </w:t>
            </w:r>
            <w:r w:rsidRPr="003302C7">
              <w:rPr>
                <w:rFonts w:ascii="Arial" w:eastAsiaTheme="minorEastAsia" w:hAnsi="Arial" w:cs="Arial"/>
                <w:sz w:val="20"/>
                <w:szCs w:val="20"/>
                <w:lang w:eastAsia="en-GB"/>
              </w:rPr>
              <w:t>on Christmas Day through to 07:00 on Boxing Day</w:t>
            </w:r>
          </w:p>
          <w:p w:rsidR="00751F7E" w:rsidRPr="003302C7" w:rsidRDefault="00751F7E" w:rsidP="00751F7E">
            <w:pPr>
              <w:rPr>
                <w:sz w:val="20"/>
                <w:szCs w:val="20"/>
              </w:rPr>
            </w:pPr>
          </w:p>
        </w:tc>
        <w:tc>
          <w:tcPr>
            <w:tcW w:w="3558" w:type="dxa"/>
          </w:tcPr>
          <w:p w:rsidR="00751F7E" w:rsidRDefault="00751F7E" w:rsidP="00751F7E">
            <w:pPr>
              <w:rPr>
                <w:rFonts w:cs="Arial"/>
                <w:sz w:val="20"/>
              </w:rPr>
            </w:pPr>
            <w:r w:rsidRPr="00DB0EAE">
              <w:rPr>
                <w:rFonts w:cs="Arial"/>
                <w:sz w:val="20"/>
              </w:rPr>
              <w:t>Fouling of vehicle – interior</w:t>
            </w:r>
            <w:r>
              <w:rPr>
                <w:rFonts w:cs="Arial"/>
                <w:sz w:val="20"/>
              </w:rPr>
              <w:t xml:space="preserve">  (£50)</w:t>
            </w:r>
          </w:p>
          <w:p w:rsidR="00751F7E" w:rsidRDefault="00751F7E" w:rsidP="00751F7E">
            <w:pPr>
              <w:rPr>
                <w:rFonts w:cs="Arial"/>
                <w:sz w:val="20"/>
              </w:rPr>
            </w:pPr>
            <w:r>
              <w:rPr>
                <w:rFonts w:cs="Arial"/>
                <w:sz w:val="20"/>
              </w:rPr>
              <w:t>Fouling of vehicle – exterior (£10)</w:t>
            </w:r>
          </w:p>
          <w:p w:rsidR="00751F7E" w:rsidRDefault="00751F7E" w:rsidP="00751F7E"/>
        </w:tc>
      </w:tr>
      <w:tr w:rsidR="00751F7E" w:rsidTr="00D62217">
        <w:tc>
          <w:tcPr>
            <w:tcW w:w="1129" w:type="dxa"/>
          </w:tcPr>
          <w:p w:rsidR="00751F7E" w:rsidRPr="00D62217" w:rsidRDefault="005A4768" w:rsidP="00751F7E">
            <w:pPr>
              <w:spacing w:before="360"/>
              <w:rPr>
                <w:b/>
                <w:sz w:val="28"/>
                <w:szCs w:val="28"/>
              </w:rPr>
            </w:pPr>
            <w:r>
              <w:rPr>
                <w:b/>
                <w:sz w:val="28"/>
                <w:szCs w:val="28"/>
              </w:rPr>
              <w:t>£</w:t>
            </w:r>
            <w:r w:rsidR="009D3283">
              <w:rPr>
                <w:b/>
                <w:sz w:val="28"/>
                <w:szCs w:val="28"/>
              </w:rPr>
              <w:t>3.20</w:t>
            </w:r>
          </w:p>
        </w:tc>
        <w:tc>
          <w:tcPr>
            <w:tcW w:w="1985" w:type="dxa"/>
          </w:tcPr>
          <w:p w:rsidR="00751F7E" w:rsidRPr="00D62217" w:rsidRDefault="00751F7E" w:rsidP="003D7C82">
            <w:pPr>
              <w:rPr>
                <w:sz w:val="20"/>
                <w:szCs w:val="20"/>
              </w:rPr>
            </w:pPr>
            <w:r w:rsidRPr="00D62217">
              <w:rPr>
                <w:sz w:val="20"/>
                <w:szCs w:val="20"/>
              </w:rPr>
              <w:t xml:space="preserve">Maximum Charge up to </w:t>
            </w:r>
            <w:r w:rsidR="009D3283">
              <w:rPr>
                <w:sz w:val="20"/>
                <w:szCs w:val="20"/>
              </w:rPr>
              <w:t>415</w:t>
            </w:r>
            <w:r w:rsidRPr="00D62217">
              <w:rPr>
                <w:sz w:val="20"/>
                <w:szCs w:val="20"/>
              </w:rPr>
              <w:t xml:space="preserve"> yards or </w:t>
            </w:r>
            <w:r w:rsidR="003D7C82">
              <w:rPr>
                <w:sz w:val="20"/>
                <w:szCs w:val="20"/>
              </w:rPr>
              <w:t xml:space="preserve">122.96 </w:t>
            </w:r>
            <w:r w:rsidRPr="00D62217">
              <w:rPr>
                <w:rFonts w:ascii="Arial" w:hAnsi="Arial" w:cs="Arial"/>
                <w:sz w:val="20"/>
                <w:szCs w:val="20"/>
              </w:rPr>
              <w:t>seconds</w:t>
            </w:r>
            <w:r w:rsidRPr="00D62217">
              <w:rPr>
                <w:sz w:val="20"/>
                <w:szCs w:val="20"/>
              </w:rPr>
              <w:t xml:space="preserve"> or a combination of time and distance</w:t>
            </w:r>
          </w:p>
        </w:tc>
        <w:tc>
          <w:tcPr>
            <w:tcW w:w="1276" w:type="dxa"/>
          </w:tcPr>
          <w:p w:rsidR="00751F7E" w:rsidRPr="00D62217" w:rsidRDefault="00751F7E" w:rsidP="00751F7E">
            <w:pPr>
              <w:spacing w:before="360"/>
              <w:rPr>
                <w:b/>
                <w:sz w:val="28"/>
                <w:szCs w:val="28"/>
              </w:rPr>
            </w:pPr>
            <w:r w:rsidRPr="00D62217">
              <w:rPr>
                <w:b/>
                <w:sz w:val="28"/>
                <w:szCs w:val="28"/>
              </w:rPr>
              <w:t>£</w:t>
            </w:r>
            <w:r w:rsidR="009D3283">
              <w:rPr>
                <w:b/>
                <w:sz w:val="28"/>
                <w:szCs w:val="28"/>
              </w:rPr>
              <w:t>4.80</w:t>
            </w:r>
          </w:p>
        </w:tc>
        <w:tc>
          <w:tcPr>
            <w:tcW w:w="2268" w:type="dxa"/>
          </w:tcPr>
          <w:p w:rsidR="00751F7E" w:rsidRDefault="00751F7E" w:rsidP="003D7C82">
            <w:r w:rsidRPr="00D62217">
              <w:rPr>
                <w:sz w:val="20"/>
                <w:szCs w:val="20"/>
              </w:rPr>
              <w:t xml:space="preserve">Maximum Charge up to </w:t>
            </w:r>
            <w:r w:rsidR="009D3283">
              <w:rPr>
                <w:sz w:val="20"/>
                <w:szCs w:val="20"/>
              </w:rPr>
              <w:t>415</w:t>
            </w:r>
            <w:r w:rsidRPr="00D62217">
              <w:rPr>
                <w:sz w:val="20"/>
                <w:szCs w:val="20"/>
              </w:rPr>
              <w:t xml:space="preserve"> yards or </w:t>
            </w:r>
            <w:r w:rsidR="003D7C82">
              <w:rPr>
                <w:sz w:val="20"/>
                <w:szCs w:val="20"/>
              </w:rPr>
              <w:t>122.96</w:t>
            </w:r>
            <w:r w:rsidRPr="00D62217">
              <w:rPr>
                <w:rFonts w:ascii="Arial" w:hAnsi="Arial" w:cs="Arial"/>
                <w:sz w:val="20"/>
                <w:szCs w:val="20"/>
              </w:rPr>
              <w:t xml:space="preserve"> seconds</w:t>
            </w:r>
            <w:r w:rsidRPr="00D62217">
              <w:rPr>
                <w:sz w:val="20"/>
                <w:szCs w:val="20"/>
              </w:rPr>
              <w:t xml:space="preserve"> or a combination of time and distance</w:t>
            </w:r>
          </w:p>
        </w:tc>
        <w:tc>
          <w:tcPr>
            <w:tcW w:w="1275" w:type="dxa"/>
          </w:tcPr>
          <w:p w:rsidR="00751F7E" w:rsidRPr="00D62217" w:rsidRDefault="00751F7E" w:rsidP="00751F7E">
            <w:pPr>
              <w:spacing w:before="360"/>
              <w:rPr>
                <w:b/>
                <w:sz w:val="28"/>
                <w:szCs w:val="28"/>
              </w:rPr>
            </w:pPr>
            <w:r w:rsidRPr="00D62217">
              <w:rPr>
                <w:b/>
                <w:sz w:val="28"/>
                <w:szCs w:val="28"/>
              </w:rPr>
              <w:t>£</w:t>
            </w:r>
            <w:r w:rsidR="009D3283">
              <w:rPr>
                <w:b/>
                <w:sz w:val="28"/>
                <w:szCs w:val="28"/>
              </w:rPr>
              <w:t>6.40</w:t>
            </w:r>
          </w:p>
        </w:tc>
        <w:tc>
          <w:tcPr>
            <w:tcW w:w="2457" w:type="dxa"/>
          </w:tcPr>
          <w:p w:rsidR="00751F7E" w:rsidRDefault="00751F7E" w:rsidP="003D7C82">
            <w:r w:rsidRPr="00D62217">
              <w:rPr>
                <w:sz w:val="20"/>
                <w:szCs w:val="20"/>
              </w:rPr>
              <w:t xml:space="preserve">Maximum Charge up to </w:t>
            </w:r>
            <w:r w:rsidR="009D3283">
              <w:rPr>
                <w:sz w:val="20"/>
                <w:szCs w:val="20"/>
              </w:rPr>
              <w:t>415</w:t>
            </w:r>
            <w:r w:rsidR="005A4768">
              <w:rPr>
                <w:sz w:val="20"/>
                <w:szCs w:val="20"/>
              </w:rPr>
              <w:t xml:space="preserve"> </w:t>
            </w:r>
            <w:r w:rsidRPr="00D62217">
              <w:rPr>
                <w:sz w:val="20"/>
                <w:szCs w:val="20"/>
              </w:rPr>
              <w:t xml:space="preserve"> yards or </w:t>
            </w:r>
            <w:r w:rsidR="003D7C82">
              <w:rPr>
                <w:sz w:val="20"/>
                <w:szCs w:val="20"/>
              </w:rPr>
              <w:t>122.96</w:t>
            </w:r>
            <w:r w:rsidR="005A4768">
              <w:rPr>
                <w:rFonts w:ascii="Arial" w:hAnsi="Arial" w:cs="Arial"/>
                <w:sz w:val="20"/>
                <w:szCs w:val="20"/>
              </w:rPr>
              <w:t xml:space="preserve"> </w:t>
            </w:r>
            <w:r w:rsidRPr="00D62217">
              <w:rPr>
                <w:rFonts w:ascii="Arial" w:hAnsi="Arial" w:cs="Arial"/>
                <w:sz w:val="20"/>
                <w:szCs w:val="20"/>
              </w:rPr>
              <w:t>seconds</w:t>
            </w:r>
            <w:r w:rsidRPr="00D62217">
              <w:rPr>
                <w:sz w:val="20"/>
                <w:szCs w:val="20"/>
              </w:rPr>
              <w:t xml:space="preserve"> or a combination of time and distance</w:t>
            </w:r>
          </w:p>
        </w:tc>
        <w:tc>
          <w:tcPr>
            <w:tcW w:w="3558" w:type="dxa"/>
          </w:tcPr>
          <w:p w:rsidR="00751F7E" w:rsidRDefault="00751F7E" w:rsidP="00751F7E"/>
        </w:tc>
      </w:tr>
      <w:tr w:rsidR="00751F7E" w:rsidTr="00D62217">
        <w:tc>
          <w:tcPr>
            <w:tcW w:w="1129" w:type="dxa"/>
          </w:tcPr>
          <w:p w:rsidR="00751F7E" w:rsidRPr="00751F7E" w:rsidRDefault="00751F7E" w:rsidP="00751F7E">
            <w:pPr>
              <w:spacing w:before="360"/>
              <w:rPr>
                <w:b/>
                <w:sz w:val="28"/>
                <w:szCs w:val="28"/>
              </w:rPr>
            </w:pPr>
            <w:r w:rsidRPr="00751F7E">
              <w:rPr>
                <w:b/>
                <w:sz w:val="28"/>
                <w:szCs w:val="28"/>
              </w:rPr>
              <w:t>20p</w:t>
            </w:r>
          </w:p>
        </w:tc>
        <w:tc>
          <w:tcPr>
            <w:tcW w:w="1985" w:type="dxa"/>
          </w:tcPr>
          <w:p w:rsidR="00751F7E" w:rsidRPr="00D62217" w:rsidRDefault="00751F7E" w:rsidP="005A4768">
            <w:pPr>
              <w:rPr>
                <w:sz w:val="20"/>
                <w:szCs w:val="20"/>
              </w:rPr>
            </w:pPr>
            <w:r w:rsidRPr="00D62217">
              <w:rPr>
                <w:sz w:val="20"/>
                <w:szCs w:val="20"/>
              </w:rPr>
              <w:t xml:space="preserve">For each subsequent </w:t>
            </w:r>
            <w:r w:rsidR="009D3283">
              <w:rPr>
                <w:sz w:val="20"/>
                <w:szCs w:val="20"/>
              </w:rPr>
              <w:t>135</w:t>
            </w:r>
            <w:r w:rsidRPr="00D62217">
              <w:rPr>
                <w:sz w:val="20"/>
                <w:szCs w:val="20"/>
              </w:rPr>
              <w:t xml:space="preserve"> yards or </w:t>
            </w:r>
            <w:r w:rsidRPr="00DB5749">
              <w:rPr>
                <w:sz w:val="20"/>
                <w:szCs w:val="20"/>
              </w:rPr>
              <w:t xml:space="preserve">every </w:t>
            </w:r>
            <w:r w:rsidR="00AC18AC" w:rsidRPr="00DB5749">
              <w:rPr>
                <w:sz w:val="20"/>
                <w:szCs w:val="20"/>
              </w:rPr>
              <w:t>40</w:t>
            </w:r>
            <w:r w:rsidRPr="00D62217">
              <w:rPr>
                <w:sz w:val="20"/>
                <w:szCs w:val="20"/>
              </w:rPr>
              <w:t xml:space="preserve"> seconds</w:t>
            </w:r>
            <w:r>
              <w:rPr>
                <w:sz w:val="20"/>
                <w:szCs w:val="20"/>
              </w:rPr>
              <w:t xml:space="preserve"> </w:t>
            </w:r>
            <w:r w:rsidRPr="00D62217">
              <w:rPr>
                <w:sz w:val="20"/>
                <w:szCs w:val="20"/>
              </w:rPr>
              <w:t>or part thereof</w:t>
            </w:r>
          </w:p>
        </w:tc>
        <w:tc>
          <w:tcPr>
            <w:tcW w:w="1276" w:type="dxa"/>
          </w:tcPr>
          <w:p w:rsidR="00751F7E" w:rsidRPr="00751F7E" w:rsidRDefault="00751F7E" w:rsidP="00751F7E">
            <w:pPr>
              <w:spacing w:before="360"/>
              <w:rPr>
                <w:b/>
                <w:sz w:val="28"/>
                <w:szCs w:val="28"/>
              </w:rPr>
            </w:pPr>
            <w:r w:rsidRPr="00751F7E">
              <w:rPr>
                <w:b/>
                <w:sz w:val="28"/>
                <w:szCs w:val="28"/>
              </w:rPr>
              <w:t>30p</w:t>
            </w:r>
          </w:p>
        </w:tc>
        <w:tc>
          <w:tcPr>
            <w:tcW w:w="2268" w:type="dxa"/>
          </w:tcPr>
          <w:p w:rsidR="00751F7E" w:rsidRPr="00D62217" w:rsidRDefault="005A4768" w:rsidP="00AC18AC">
            <w:pPr>
              <w:rPr>
                <w:sz w:val="20"/>
                <w:szCs w:val="20"/>
              </w:rPr>
            </w:pPr>
            <w:r>
              <w:rPr>
                <w:sz w:val="20"/>
                <w:szCs w:val="20"/>
              </w:rPr>
              <w:t xml:space="preserve">For each subsequent </w:t>
            </w:r>
            <w:r w:rsidR="009D3283">
              <w:rPr>
                <w:sz w:val="20"/>
                <w:szCs w:val="20"/>
              </w:rPr>
              <w:t>135</w:t>
            </w:r>
            <w:r w:rsidR="00751F7E" w:rsidRPr="00D62217">
              <w:rPr>
                <w:sz w:val="20"/>
                <w:szCs w:val="20"/>
              </w:rPr>
              <w:t xml:space="preserve"> yards or every </w:t>
            </w:r>
            <w:r w:rsidR="00AC18AC">
              <w:rPr>
                <w:sz w:val="20"/>
                <w:szCs w:val="20"/>
              </w:rPr>
              <w:t>40</w:t>
            </w:r>
            <w:r w:rsidR="00751F7E" w:rsidRPr="00D62217">
              <w:rPr>
                <w:sz w:val="20"/>
                <w:szCs w:val="20"/>
              </w:rPr>
              <w:t xml:space="preserve"> seconds</w:t>
            </w:r>
            <w:r w:rsidR="00751F7E">
              <w:rPr>
                <w:sz w:val="20"/>
                <w:szCs w:val="20"/>
              </w:rPr>
              <w:t xml:space="preserve"> </w:t>
            </w:r>
            <w:r w:rsidR="00751F7E" w:rsidRPr="00D62217">
              <w:rPr>
                <w:sz w:val="20"/>
                <w:szCs w:val="20"/>
              </w:rPr>
              <w:t>or part thereof</w:t>
            </w:r>
          </w:p>
        </w:tc>
        <w:tc>
          <w:tcPr>
            <w:tcW w:w="1275" w:type="dxa"/>
          </w:tcPr>
          <w:p w:rsidR="00751F7E" w:rsidRPr="00751F7E" w:rsidRDefault="00751F7E" w:rsidP="00751F7E">
            <w:pPr>
              <w:spacing w:before="360"/>
              <w:rPr>
                <w:b/>
                <w:sz w:val="28"/>
                <w:szCs w:val="28"/>
              </w:rPr>
            </w:pPr>
            <w:r w:rsidRPr="00751F7E">
              <w:rPr>
                <w:b/>
                <w:sz w:val="28"/>
                <w:szCs w:val="28"/>
              </w:rPr>
              <w:t>40p</w:t>
            </w:r>
          </w:p>
        </w:tc>
        <w:tc>
          <w:tcPr>
            <w:tcW w:w="2457" w:type="dxa"/>
          </w:tcPr>
          <w:p w:rsidR="00751F7E" w:rsidRPr="00D62217" w:rsidRDefault="005A4768" w:rsidP="00AC18AC">
            <w:pPr>
              <w:rPr>
                <w:sz w:val="20"/>
                <w:szCs w:val="20"/>
              </w:rPr>
            </w:pPr>
            <w:r>
              <w:rPr>
                <w:sz w:val="20"/>
                <w:szCs w:val="20"/>
              </w:rPr>
              <w:t xml:space="preserve">For each subsequent </w:t>
            </w:r>
            <w:r w:rsidR="009D3283">
              <w:rPr>
                <w:sz w:val="20"/>
                <w:szCs w:val="20"/>
              </w:rPr>
              <w:t>135</w:t>
            </w:r>
            <w:r w:rsidR="00AC18AC">
              <w:rPr>
                <w:sz w:val="20"/>
                <w:szCs w:val="20"/>
              </w:rPr>
              <w:t xml:space="preserve"> yards or every 40 </w:t>
            </w:r>
            <w:r w:rsidR="00751F7E" w:rsidRPr="00D62217">
              <w:rPr>
                <w:sz w:val="20"/>
                <w:szCs w:val="20"/>
              </w:rPr>
              <w:t>seconds</w:t>
            </w:r>
            <w:r w:rsidR="00751F7E">
              <w:rPr>
                <w:sz w:val="20"/>
                <w:szCs w:val="20"/>
              </w:rPr>
              <w:t xml:space="preserve"> </w:t>
            </w:r>
            <w:r w:rsidR="00751F7E" w:rsidRPr="00D62217">
              <w:rPr>
                <w:sz w:val="20"/>
                <w:szCs w:val="20"/>
              </w:rPr>
              <w:t>or part thereof</w:t>
            </w:r>
          </w:p>
        </w:tc>
        <w:tc>
          <w:tcPr>
            <w:tcW w:w="3558" w:type="dxa"/>
          </w:tcPr>
          <w:p w:rsidR="00751F7E" w:rsidRPr="00751F7E" w:rsidRDefault="00751F7E" w:rsidP="00751F7E">
            <w:pPr>
              <w:pStyle w:val="Header"/>
              <w:tabs>
                <w:tab w:val="clear" w:pos="4153"/>
                <w:tab w:val="clear" w:pos="8306"/>
                <w:tab w:val="right" w:pos="10065"/>
              </w:tabs>
              <w:rPr>
                <w:rFonts w:cs="Arial"/>
                <w:color w:val="FF0000"/>
                <w:sz w:val="24"/>
                <w:szCs w:val="24"/>
              </w:rPr>
            </w:pPr>
            <w:r w:rsidRPr="00751F7E">
              <w:rPr>
                <w:rFonts w:cs="Arial"/>
                <w:sz w:val="24"/>
                <w:szCs w:val="24"/>
              </w:rPr>
              <w:t>When this vehicle is carrying more than 4 passengers, a surcharge of 50% will be applied to the fare shown on the meter at the end of the journey.</w:t>
            </w:r>
            <w:r w:rsidRPr="00751F7E">
              <w:rPr>
                <w:rFonts w:cs="Arial"/>
                <w:color w:val="FF0000"/>
                <w:sz w:val="24"/>
                <w:szCs w:val="24"/>
              </w:rPr>
              <w:t xml:space="preserve"> </w:t>
            </w:r>
          </w:p>
          <w:p w:rsidR="00751F7E" w:rsidRPr="00751F7E" w:rsidRDefault="00751F7E" w:rsidP="00751F7E">
            <w:pPr>
              <w:pStyle w:val="Header"/>
              <w:tabs>
                <w:tab w:val="clear" w:pos="4153"/>
                <w:tab w:val="clear" w:pos="8306"/>
                <w:tab w:val="right" w:pos="10065"/>
              </w:tabs>
              <w:rPr>
                <w:rFonts w:cs="Arial"/>
                <w:b/>
                <w:sz w:val="24"/>
                <w:szCs w:val="24"/>
              </w:rPr>
            </w:pPr>
            <w:r w:rsidRPr="00751F7E">
              <w:rPr>
                <w:rFonts w:cs="Arial"/>
                <w:b/>
                <w:color w:val="FF0000"/>
                <w:sz w:val="24"/>
                <w:szCs w:val="24"/>
              </w:rPr>
              <w:t>This will however not be shown on the taximeter</w:t>
            </w:r>
          </w:p>
          <w:p w:rsidR="00751F7E" w:rsidRPr="00751F7E" w:rsidRDefault="00751F7E" w:rsidP="00751F7E"/>
        </w:tc>
      </w:tr>
      <w:tr w:rsidR="00751F7E" w:rsidTr="003E2955">
        <w:tc>
          <w:tcPr>
            <w:tcW w:w="13948" w:type="dxa"/>
            <w:gridSpan w:val="7"/>
          </w:tcPr>
          <w:p w:rsidR="00751F7E" w:rsidRPr="00751F7E" w:rsidRDefault="00751F7E" w:rsidP="00751F7E">
            <w:pPr>
              <w:rPr>
                <w:b/>
              </w:rPr>
            </w:pPr>
            <w:r>
              <w:t xml:space="preserve">If the journey takes the taxi outside the Bracknell Forest Council area the driver MUST still charge in accordance with the above scales unless they have agreed otherwise with the hirer before the journey has started. </w:t>
            </w:r>
            <w:r>
              <w:rPr>
                <w:b/>
              </w:rPr>
              <w:t>These are the maximum fares chargeable.</w:t>
            </w:r>
          </w:p>
        </w:tc>
      </w:tr>
      <w:tr w:rsidR="00012922" w:rsidTr="00514E5A">
        <w:tc>
          <w:tcPr>
            <w:tcW w:w="13948" w:type="dxa"/>
            <w:gridSpan w:val="7"/>
          </w:tcPr>
          <w:p w:rsidR="00012922" w:rsidRPr="00012922" w:rsidRDefault="00012922" w:rsidP="00751F7E">
            <w:pPr>
              <w:rPr>
                <w:rFonts w:ascii="Arial" w:hAnsi="Arial" w:cs="Arial"/>
              </w:rPr>
            </w:pPr>
            <w:r w:rsidRPr="00012922">
              <w:rPr>
                <w:rFonts w:ascii="Arial" w:hAnsi="Arial" w:cs="Arial"/>
              </w:rPr>
              <w:t xml:space="preserve">Any complaints about a taxi or a driver should be directed to </w:t>
            </w:r>
            <w:hyperlink r:id="rId10" w:history="1">
              <w:r w:rsidRPr="00012922">
                <w:rPr>
                  <w:rStyle w:val="Hyperlink"/>
                  <w:rFonts w:ascii="Arial" w:hAnsi="Arial" w:cs="Arial"/>
                  <w:lang w:val="en"/>
                </w:rPr>
                <w:t>Licensing@Bracknell-Forest.gov.uk</w:t>
              </w:r>
            </w:hyperlink>
            <w:r w:rsidRPr="00012922">
              <w:rPr>
                <w:rFonts w:ascii="Arial" w:hAnsi="Arial" w:cs="Arial"/>
                <w:color w:val="000000"/>
                <w:lang w:val="en"/>
              </w:rPr>
              <w:t xml:space="preserve">  quoting of possible the taxi plate number and or the driver’s badge number</w:t>
            </w:r>
          </w:p>
        </w:tc>
      </w:tr>
    </w:tbl>
    <w:p w:rsidR="00C90C0D" w:rsidRPr="002B5D8C" w:rsidRDefault="00C90C0D" w:rsidP="000B742F"/>
    <w:sectPr w:rsidR="00C90C0D" w:rsidRPr="002B5D8C" w:rsidSect="00012922">
      <w:pgSz w:w="16838" w:h="11906" w:orient="landscape"/>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D7"/>
    <w:rsid w:val="00012922"/>
    <w:rsid w:val="000B742F"/>
    <w:rsid w:val="00171709"/>
    <w:rsid w:val="00244458"/>
    <w:rsid w:val="002B5D8C"/>
    <w:rsid w:val="002E6BCE"/>
    <w:rsid w:val="003302C7"/>
    <w:rsid w:val="0033310C"/>
    <w:rsid w:val="00342CA5"/>
    <w:rsid w:val="00366567"/>
    <w:rsid w:val="003D7C82"/>
    <w:rsid w:val="00432907"/>
    <w:rsid w:val="00496883"/>
    <w:rsid w:val="005A4768"/>
    <w:rsid w:val="006D0931"/>
    <w:rsid w:val="00725EAC"/>
    <w:rsid w:val="00751F7E"/>
    <w:rsid w:val="007D0DED"/>
    <w:rsid w:val="009D3283"/>
    <w:rsid w:val="00AB5A38"/>
    <w:rsid w:val="00AC18AC"/>
    <w:rsid w:val="00AD6A56"/>
    <w:rsid w:val="00AF67D7"/>
    <w:rsid w:val="00B82234"/>
    <w:rsid w:val="00BC3900"/>
    <w:rsid w:val="00C06995"/>
    <w:rsid w:val="00C90C0D"/>
    <w:rsid w:val="00CC63DE"/>
    <w:rsid w:val="00D37F91"/>
    <w:rsid w:val="00D457A8"/>
    <w:rsid w:val="00D62217"/>
    <w:rsid w:val="00DB5749"/>
    <w:rsid w:val="00F3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07898-259B-4F68-AAB6-C93B4B1D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table" w:styleId="TableGrid">
    <w:name w:val="Table Grid"/>
    <w:basedOn w:val="TableNormal"/>
    <w:uiPriority w:val="39"/>
    <w:rsid w:val="00AF6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1F7E"/>
    <w:pPr>
      <w:tabs>
        <w:tab w:val="center" w:pos="4153"/>
        <w:tab w:val="right" w:pos="8306"/>
      </w:tabs>
    </w:pPr>
    <w:rPr>
      <w:rFonts w:ascii="Arial" w:eastAsia="Times New Roman" w:hAnsi="Arial"/>
      <w:sz w:val="22"/>
      <w:szCs w:val="20"/>
      <w:lang w:eastAsia="en-GB"/>
    </w:rPr>
  </w:style>
  <w:style w:type="character" w:customStyle="1" w:styleId="HeaderChar">
    <w:name w:val="Header Char"/>
    <w:basedOn w:val="DefaultParagraphFont"/>
    <w:link w:val="Header"/>
    <w:rsid w:val="00751F7E"/>
    <w:rPr>
      <w:rFonts w:ascii="Arial" w:eastAsia="Times New Roman" w:hAnsi="Arial"/>
      <w:szCs w:val="20"/>
      <w:lang w:eastAsia="en-GB"/>
    </w:rPr>
  </w:style>
  <w:style w:type="character" w:styleId="Hyperlink">
    <w:name w:val="Hyperlink"/>
    <w:basedOn w:val="DefaultParagraphFont"/>
    <w:uiPriority w:val="99"/>
    <w:semiHidden/>
    <w:unhideWhenUsed/>
    <w:rsid w:val="00012922"/>
    <w:rPr>
      <w:color w:val="2B4E9A"/>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icensing@Bracknell-Forest.gov.uk" TargetMode="External"/><Relationship Id="rId4" Type="http://schemas.openxmlformats.org/officeDocument/2006/relationships/styles" Target="styles.xml"/><Relationship Id="rId9" Type="http://schemas.openxmlformats.org/officeDocument/2006/relationships/image" Target="cid:image003.png@01D81838.559E42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A8603D267D549BA180AA650D8C90F" ma:contentTypeVersion="13" ma:contentTypeDescription="Create a new document." ma:contentTypeScope="" ma:versionID="d883e526b2c0227d7a47d28789be17a7">
  <xsd:schema xmlns:xsd="http://www.w3.org/2001/XMLSchema" xmlns:xs="http://www.w3.org/2001/XMLSchema" xmlns:p="http://schemas.microsoft.com/office/2006/metadata/properties" xmlns:ns2="99354429-eb01-42fe-9a2b-059c4dec3546" xmlns:ns3="a8581d7c-ba23-4301-9805-d04ae211f462" xmlns:ns4="46d1e8d0-ef73-439a-9217-d5c83fa214f7" targetNamespace="http://schemas.microsoft.com/office/2006/metadata/properties" ma:root="true" ma:fieldsID="ee047b8c61589aa3a3b2aa535851fa85" ns2:_="" ns3:_="" ns4:_="">
    <xsd:import namespace="99354429-eb01-42fe-9a2b-059c4dec3546"/>
    <xsd:import namespace="a8581d7c-ba23-4301-9805-d04ae211f462"/>
    <xsd:import namespace="46d1e8d0-ef73-439a-9217-d5c83fa214f7"/>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4429-eb01-42fe-9a2b-059c4dec3546"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a8581d7c-ba23-4301-9805-d04ae211f46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d1e8d0-ef73-439a-9217-d5c83fa21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99354429-eb01-42fe-9a2b-059c4dec3546"/>
  </documentManagement>
</p:properties>
</file>

<file path=customXml/itemProps1.xml><?xml version="1.0" encoding="utf-8"?>
<ds:datastoreItem xmlns:ds="http://schemas.openxmlformats.org/officeDocument/2006/customXml" ds:itemID="{C57B0FB0-2729-4D7D-9D2F-80F3EC411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4429-eb01-42fe-9a2b-059c4dec3546"/>
    <ds:schemaRef ds:uri="a8581d7c-ba23-4301-9805-d04ae211f462"/>
    <ds:schemaRef ds:uri="46d1e8d0-ef73-439a-9217-d5c83fa21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19175-1ADE-4495-A397-6687B4A38C42}">
  <ds:schemaRefs>
    <ds:schemaRef ds:uri="http://schemas.microsoft.com/sharepoint/v3/contenttype/forms"/>
  </ds:schemaRefs>
</ds:datastoreItem>
</file>

<file path=customXml/itemProps3.xml><?xml version="1.0" encoding="utf-8"?>
<ds:datastoreItem xmlns:ds="http://schemas.openxmlformats.org/officeDocument/2006/customXml" ds:itemID="{06B86327-F316-4B59-AD5B-B2B62B68B15A}">
  <ds:schemaRefs>
    <ds:schemaRef ds:uri="http://schemas.microsoft.com/office/2006/metadata/properties"/>
    <ds:schemaRef ds:uri="http://schemas.microsoft.com/office/infopath/2007/PartnerControls"/>
    <ds:schemaRef ds:uri="99354429-eb01-42fe-9a2b-059c4dec35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Lisa Norgate-Barnes</cp:lastModifiedBy>
  <cp:revision>2</cp:revision>
  <dcterms:created xsi:type="dcterms:W3CDTF">2022-06-16T09:24:00Z</dcterms:created>
  <dcterms:modified xsi:type="dcterms:W3CDTF">2022-06-16T09:24:00Z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0x010100E12A8603D267D549BA180AA650D8C90F</vt:lpwstr>
  </property>
</Properties>
</file>